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等线" w:eastAsia="方正小标宋简体"/>
          <w:sz w:val="36"/>
          <w:szCs w:val="36"/>
        </w:rPr>
      </w:pPr>
      <w:r>
        <w:rPr>
          <w:rFonts w:hint="eastAsia" w:ascii="方正小标宋简体" w:hAnsi="方正小标宋简体" w:eastAsia="方正小标宋简体"/>
          <w:sz w:val="36"/>
          <w:szCs w:val="36"/>
        </w:rPr>
        <w:t>广东省省级财政预算项目绩效目标申报表（五邑大学省市共建专业生均拨款经费）</w:t>
      </w:r>
    </w:p>
    <w:tbl>
      <w:tblPr>
        <w:tblStyle w:val="2"/>
        <w:tblW w:w="10670" w:type="dxa"/>
        <w:jc w:val="center"/>
        <w:shd w:val="clear" w:color="auto" w:fill="auto"/>
        <w:tblLayout w:type="fixed"/>
        <w:tblCellMar>
          <w:top w:w="0" w:type="dxa"/>
          <w:left w:w="0" w:type="dxa"/>
          <w:bottom w:w="0" w:type="dxa"/>
          <w:right w:w="0" w:type="dxa"/>
        </w:tblCellMar>
      </w:tblPr>
      <w:tblGrid>
        <w:gridCol w:w="2008"/>
        <w:gridCol w:w="1170"/>
        <w:gridCol w:w="1275"/>
        <w:gridCol w:w="3105"/>
        <w:gridCol w:w="1410"/>
        <w:gridCol w:w="1702"/>
      </w:tblGrid>
      <w:tr>
        <w:tblPrEx>
          <w:shd w:val="clear" w:color="auto" w:fill="auto"/>
          <w:tblCellMar>
            <w:top w:w="0" w:type="dxa"/>
            <w:left w:w="0" w:type="dxa"/>
            <w:bottom w:w="0" w:type="dxa"/>
            <w:right w:w="0" w:type="dxa"/>
          </w:tblCellMar>
        </w:tblPrEx>
        <w:trPr>
          <w:trHeight w:val="348"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资金名称</w:t>
            </w:r>
          </w:p>
        </w:tc>
        <w:tc>
          <w:tcPr>
            <w:tcW w:w="866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r>
              <w:rPr>
                <w:rFonts w:hint="eastAsia"/>
                <w:b w:val="0"/>
                <w:bCs/>
              </w:rPr>
              <w:t>2021年度五邑大学省市共建专业生均拨款经费</w:t>
            </w:r>
          </w:p>
        </w:tc>
      </w:tr>
      <w:tr>
        <w:tblPrEx>
          <w:tblCellMar>
            <w:top w:w="0" w:type="dxa"/>
            <w:left w:w="0" w:type="dxa"/>
            <w:bottom w:w="0" w:type="dxa"/>
            <w:right w:w="0" w:type="dxa"/>
          </w:tblCellMar>
        </w:tblPrEx>
        <w:trPr>
          <w:trHeight w:val="28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省级业务主管部门</w:t>
            </w:r>
          </w:p>
        </w:tc>
        <w:tc>
          <w:tcPr>
            <w:tcW w:w="866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广东省教育厅</w:t>
            </w:r>
          </w:p>
        </w:tc>
      </w:tr>
      <w:tr>
        <w:tblPrEx>
          <w:tblCellMar>
            <w:top w:w="0" w:type="dxa"/>
            <w:left w:w="0" w:type="dxa"/>
            <w:bottom w:w="0" w:type="dxa"/>
            <w:right w:w="0" w:type="dxa"/>
          </w:tblCellMar>
        </w:tblPrEx>
        <w:trPr>
          <w:trHeight w:val="28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资金类型</w:t>
            </w:r>
          </w:p>
        </w:tc>
        <w:tc>
          <w:tcPr>
            <w:tcW w:w="866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其他事业发展性支出</w:t>
            </w:r>
          </w:p>
        </w:tc>
      </w:tr>
      <w:tr>
        <w:tblPrEx>
          <w:tblCellMar>
            <w:top w:w="0" w:type="dxa"/>
            <w:left w:w="0" w:type="dxa"/>
            <w:bottom w:w="0" w:type="dxa"/>
            <w:right w:w="0" w:type="dxa"/>
          </w:tblCellMar>
        </w:tblPrEx>
        <w:trPr>
          <w:trHeight w:val="28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实施周期</w:t>
            </w:r>
          </w:p>
        </w:tc>
        <w:tc>
          <w:tcPr>
            <w:tcW w:w="866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2021</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2021</w:t>
            </w:r>
            <w:r>
              <w:rPr>
                <w:rFonts w:hint="eastAsia" w:ascii="宋体" w:hAnsi="宋体" w:eastAsia="宋体" w:cs="宋体"/>
                <w:i w:val="0"/>
                <w:color w:val="000000"/>
                <w:kern w:val="0"/>
                <w:sz w:val="22"/>
                <w:szCs w:val="22"/>
                <w:u w:val="none"/>
                <w:lang w:val="en-US" w:eastAsia="zh-CN" w:bidi="ar"/>
              </w:rPr>
              <w:t>年</w:t>
            </w:r>
          </w:p>
        </w:tc>
      </w:tr>
      <w:tr>
        <w:tblPrEx>
          <w:tblCellMar>
            <w:top w:w="0" w:type="dxa"/>
            <w:left w:w="0" w:type="dxa"/>
            <w:bottom w:w="0" w:type="dxa"/>
            <w:right w:w="0" w:type="dxa"/>
          </w:tblCellMar>
        </w:tblPrEx>
        <w:trPr>
          <w:trHeight w:val="280" w:hRule="atLeast"/>
          <w:jc w:val="center"/>
        </w:trPr>
        <w:tc>
          <w:tcPr>
            <w:tcW w:w="2008"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资金需求（万元）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年金额</w:t>
            </w:r>
          </w:p>
        </w:tc>
        <w:tc>
          <w:tcPr>
            <w:tcW w:w="74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Theme="minorEastAsia" w:hAnsiTheme="minorEastAsia" w:eastAsiaTheme="minorEastAsia" w:cstheme="minorEastAsia"/>
                <w:color w:val="auto"/>
              </w:rPr>
              <w:t>14,607</w:t>
            </w:r>
            <w:r>
              <w:rPr>
                <w:rFonts w:hint="eastAsia" w:asciiTheme="minorEastAsia" w:hAnsiTheme="minorEastAsia" w:eastAsiaTheme="minorEastAsia" w:cstheme="minorEastAsia"/>
                <w:i w:val="0"/>
                <w:color w:val="auto"/>
                <w:sz w:val="22"/>
                <w:szCs w:val="22"/>
                <w:u w:val="none"/>
                <w:lang w:val="en-US" w:eastAsia="zh-CN"/>
              </w:rPr>
              <w:t>.00万元</w:t>
            </w:r>
          </w:p>
        </w:tc>
      </w:tr>
      <w:tr>
        <w:tblPrEx>
          <w:tblCellMar>
            <w:top w:w="0" w:type="dxa"/>
            <w:left w:w="0" w:type="dxa"/>
            <w:bottom w:w="0" w:type="dxa"/>
            <w:right w:w="0" w:type="dxa"/>
          </w:tblCellMar>
        </w:tblPrEx>
        <w:trPr>
          <w:trHeight w:val="28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t>用途范围</w:t>
            </w:r>
          </w:p>
        </w:tc>
        <w:tc>
          <w:tcPr>
            <w:tcW w:w="866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0"/>
              </w:numPr>
              <w:ind w:firstLine="420" w:firstLineChars="200"/>
              <w:jc w:val="left"/>
              <w:rPr>
                <w:rFonts w:hint="eastAsia" w:ascii="宋体" w:hAnsi="宋体" w:eastAsia="宋体" w:cs="宋体"/>
                <w:i w:val="0"/>
                <w:color w:val="000000"/>
                <w:sz w:val="22"/>
                <w:szCs w:val="22"/>
                <w:u w:val="none"/>
              </w:rPr>
            </w:pPr>
            <w:r>
              <w:t>教学业务与管理、教师培训、实验实习、问题活动、水电、交通、差旅、邮电、仪器设备及图书资料等购置，房屋、建筑物及仪器设备的日常维修维护等。</w:t>
            </w:r>
            <w:r>
              <w:rPr>
                <w:rFonts w:hint="eastAsia" w:ascii="宋体" w:hAnsi="宋体" w:cs="宋体"/>
                <w:bCs/>
                <w:kern w:val="0"/>
                <w:szCs w:val="21"/>
              </w:rPr>
              <w:t>此项目为学校的公用经费提供资金，保障学校教学、科研、服务社会等各项业务正常运作。</w:t>
            </w:r>
          </w:p>
        </w:tc>
      </w:tr>
      <w:tr>
        <w:tblPrEx>
          <w:tblCellMar>
            <w:top w:w="0" w:type="dxa"/>
            <w:left w:w="0" w:type="dxa"/>
            <w:bottom w:w="0" w:type="dxa"/>
            <w:right w:w="0" w:type="dxa"/>
          </w:tblCellMar>
        </w:tblPrEx>
        <w:trPr>
          <w:trHeight w:val="28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t>政策依据</w:t>
            </w:r>
          </w:p>
        </w:tc>
        <w:tc>
          <w:tcPr>
            <w:tcW w:w="866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0"/>
              </w:numPr>
              <w:ind w:firstLine="420" w:firstLineChars="200"/>
              <w:jc w:val="left"/>
              <w:rPr>
                <w:rFonts w:hint="eastAsia" w:ascii="宋体" w:hAnsi="宋体" w:eastAsia="宋体" w:cs="宋体"/>
                <w:i w:val="0"/>
                <w:color w:val="000000"/>
                <w:sz w:val="22"/>
                <w:szCs w:val="22"/>
                <w:u w:val="none"/>
                <w:lang w:eastAsia="zh-CN"/>
              </w:rPr>
            </w:pPr>
            <w:r>
              <w:rPr>
                <w:rFonts w:hint="eastAsia" w:ascii="宋体" w:hAnsi="宋体" w:cs="宋体"/>
                <w:bCs/>
                <w:kern w:val="0"/>
                <w:szCs w:val="21"/>
              </w:rPr>
              <w:t>根据《中共广东省委 广东省人民政府关于加强理工科大学和理工类学科建设服务创新发展的意见》《广东省理工科大学和理工类学科建设实施方案》《广</w:t>
            </w:r>
            <w:bookmarkStart w:id="0" w:name="_GoBack"/>
            <w:bookmarkEnd w:id="0"/>
            <w:r>
              <w:rPr>
                <w:rFonts w:hint="eastAsia" w:ascii="宋体" w:hAnsi="宋体" w:cs="宋体"/>
                <w:bCs/>
                <w:kern w:val="0"/>
                <w:szCs w:val="21"/>
              </w:rPr>
              <w:t>东省省属高校经费预算管理暂行办法》等文件精神</w:t>
            </w:r>
            <w:r>
              <w:rPr>
                <w:rFonts w:hint="eastAsia" w:ascii="宋体" w:hAnsi="宋体" w:cs="宋体"/>
                <w:bCs/>
                <w:kern w:val="0"/>
                <w:szCs w:val="21"/>
                <w:lang w:eastAsia="zh-CN"/>
              </w:rPr>
              <w:t>。</w:t>
            </w:r>
          </w:p>
        </w:tc>
      </w:tr>
      <w:tr>
        <w:tblPrEx>
          <w:tblCellMar>
            <w:top w:w="0" w:type="dxa"/>
            <w:left w:w="0" w:type="dxa"/>
            <w:bottom w:w="0" w:type="dxa"/>
            <w:right w:w="0" w:type="dxa"/>
          </w:tblCellMar>
        </w:tblPrEx>
        <w:trPr>
          <w:trHeight w:val="280" w:hRule="atLeast"/>
          <w:jc w:val="center"/>
        </w:trPr>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总体绩效目标</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年度绩效目标</w:t>
            </w:r>
          </w:p>
        </w:tc>
        <w:tc>
          <w:tcPr>
            <w:tcW w:w="62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numPr>
                <w:ilvl w:val="0"/>
                <w:numId w:val="0"/>
              </w:numPr>
              <w:suppressLineNumbers w:val="0"/>
              <w:ind w:firstLine="42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szCs w:val="21"/>
              </w:rPr>
              <w:t>对标高水平地方高校学科建设目标，加强高水平理工科大学建设。保障学校教学、科研、服务社会等各项业务正常运作。</w:t>
            </w:r>
          </w:p>
        </w:tc>
      </w:tr>
      <w:tr>
        <w:tblPrEx>
          <w:tblCellMar>
            <w:top w:w="0" w:type="dxa"/>
            <w:left w:w="0" w:type="dxa"/>
            <w:bottom w:w="0" w:type="dxa"/>
            <w:right w:w="0" w:type="dxa"/>
          </w:tblCellMar>
        </w:tblPrEx>
        <w:trPr>
          <w:trHeight w:val="1100" w:hRule="atLeast"/>
          <w:jc w:val="center"/>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0"/>
              </w:numPr>
              <w:ind w:left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实施周期绩效目标</w:t>
            </w:r>
          </w:p>
        </w:tc>
        <w:tc>
          <w:tcPr>
            <w:tcW w:w="62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0"/>
              </w:numPr>
              <w:ind w:firstLine="420" w:firstLineChars="200"/>
              <w:jc w:val="left"/>
              <w:rPr>
                <w:rFonts w:hint="eastAsia" w:ascii="宋体" w:hAnsi="宋体" w:eastAsia="宋体" w:cs="宋体"/>
                <w:i w:val="0"/>
                <w:color w:val="000000"/>
                <w:sz w:val="22"/>
                <w:szCs w:val="22"/>
                <w:u w:val="none"/>
              </w:rPr>
            </w:pPr>
            <w:r>
              <w:rPr>
                <w:rFonts w:hint="eastAsia" w:ascii="宋体" w:hAnsi="宋体"/>
                <w:szCs w:val="21"/>
              </w:rPr>
              <w:t>拟安排14,607万元用于教学业务与管理、教师培训、实验实习、问题活动、水电、交通、差旅、邮电、仪器设备及图书资料等购置，房屋、建筑物及仪器设备的日常维修维护等。</w:t>
            </w:r>
          </w:p>
        </w:tc>
      </w:tr>
      <w:tr>
        <w:tblPrEx>
          <w:tblCellMar>
            <w:top w:w="0" w:type="dxa"/>
            <w:left w:w="0" w:type="dxa"/>
            <w:bottom w:w="0" w:type="dxa"/>
            <w:right w:w="0" w:type="dxa"/>
          </w:tblCellMar>
        </w:tblPrEx>
        <w:trPr>
          <w:trHeight w:val="280" w:hRule="atLeast"/>
          <w:jc w:val="center"/>
        </w:trPr>
        <w:tc>
          <w:tcPr>
            <w:tcW w:w="2008"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t>绩效指标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年度目标值</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实施周期目标值</w:t>
            </w:r>
          </w:p>
        </w:tc>
      </w:tr>
      <w:tr>
        <w:tblPrEx>
          <w:tblCellMar>
            <w:top w:w="0" w:type="dxa"/>
            <w:left w:w="0" w:type="dxa"/>
            <w:bottom w:w="0" w:type="dxa"/>
            <w:right w:w="0" w:type="dxa"/>
          </w:tblCellMar>
        </w:tblPrEx>
        <w:trPr>
          <w:trHeight w:val="90" w:hRule="atLeast"/>
          <w:jc w:val="center"/>
        </w:trPr>
        <w:tc>
          <w:tcPr>
            <w:tcW w:w="2008"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275"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数量指标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新版人才培养方案和课程教学大纲进入实施运行的数量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15个</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15个</w:t>
            </w:r>
          </w:p>
        </w:tc>
      </w:tr>
      <w:tr>
        <w:tblPrEx>
          <w:tblCellMar>
            <w:top w:w="0" w:type="dxa"/>
            <w:left w:w="0" w:type="dxa"/>
            <w:bottom w:w="0" w:type="dxa"/>
            <w:right w:w="0" w:type="dxa"/>
          </w:tblCellMar>
        </w:tblPrEx>
        <w:trPr>
          <w:trHeight w:val="280" w:hRule="atLeast"/>
          <w:jc w:val="center"/>
        </w:trPr>
        <w:tc>
          <w:tcPr>
            <w:tcW w:w="2008"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获省级以上一流专业建设点和教学质量与教学改革工程项目的数量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24个</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24个</w:t>
            </w:r>
          </w:p>
        </w:tc>
      </w:tr>
      <w:tr>
        <w:tblPrEx>
          <w:tblCellMar>
            <w:top w:w="0" w:type="dxa"/>
            <w:left w:w="0" w:type="dxa"/>
            <w:bottom w:w="0" w:type="dxa"/>
            <w:right w:w="0" w:type="dxa"/>
          </w:tblCellMar>
        </w:tblPrEx>
        <w:trPr>
          <w:trHeight w:val="280" w:hRule="atLeast"/>
          <w:jc w:val="center"/>
        </w:trPr>
        <w:tc>
          <w:tcPr>
            <w:tcW w:w="2008"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引育省级以上高层次人才人数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58人</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58人</w:t>
            </w:r>
          </w:p>
        </w:tc>
      </w:tr>
      <w:tr>
        <w:tblPrEx>
          <w:tblCellMar>
            <w:top w:w="0" w:type="dxa"/>
            <w:left w:w="0" w:type="dxa"/>
            <w:bottom w:w="0" w:type="dxa"/>
            <w:right w:w="0" w:type="dxa"/>
          </w:tblCellMar>
        </w:tblPrEx>
        <w:trPr>
          <w:trHeight w:val="90" w:hRule="atLeast"/>
          <w:jc w:val="center"/>
        </w:trPr>
        <w:tc>
          <w:tcPr>
            <w:tcW w:w="2008"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75"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质量指标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新增省重点建设学科数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2个</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2个</w:t>
            </w:r>
          </w:p>
        </w:tc>
      </w:tr>
      <w:tr>
        <w:tblPrEx>
          <w:tblCellMar>
            <w:top w:w="0" w:type="dxa"/>
            <w:left w:w="0" w:type="dxa"/>
            <w:bottom w:w="0" w:type="dxa"/>
            <w:right w:w="0" w:type="dxa"/>
          </w:tblCellMar>
        </w:tblPrEx>
        <w:trPr>
          <w:trHeight w:val="280" w:hRule="atLeast"/>
          <w:jc w:val="center"/>
        </w:trPr>
        <w:tc>
          <w:tcPr>
            <w:tcW w:w="2008"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获批国家自然科学基金数量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44项</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44项</w:t>
            </w:r>
          </w:p>
        </w:tc>
      </w:tr>
      <w:tr>
        <w:tblPrEx>
          <w:tblCellMar>
            <w:top w:w="0" w:type="dxa"/>
            <w:left w:w="0" w:type="dxa"/>
            <w:bottom w:w="0" w:type="dxa"/>
            <w:right w:w="0" w:type="dxa"/>
          </w:tblCellMar>
        </w:tblPrEx>
        <w:trPr>
          <w:trHeight w:val="280" w:hRule="atLeast"/>
          <w:jc w:val="center"/>
        </w:trPr>
        <w:tc>
          <w:tcPr>
            <w:tcW w:w="2008"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自然指数国内高校排名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200名内</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200名内</w:t>
            </w:r>
          </w:p>
        </w:tc>
      </w:tr>
      <w:tr>
        <w:tblPrEx>
          <w:tblCellMar>
            <w:top w:w="0" w:type="dxa"/>
            <w:left w:w="0" w:type="dxa"/>
            <w:bottom w:w="0" w:type="dxa"/>
            <w:right w:w="0" w:type="dxa"/>
          </w:tblCellMar>
        </w:tblPrEx>
        <w:trPr>
          <w:trHeight w:val="297" w:hRule="atLeast"/>
          <w:jc w:val="center"/>
        </w:trPr>
        <w:tc>
          <w:tcPr>
            <w:tcW w:w="2008"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75"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时效指标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科技成果转化项目数（项）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260个</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260个</w:t>
            </w:r>
          </w:p>
        </w:tc>
      </w:tr>
      <w:tr>
        <w:tblPrEx>
          <w:tblCellMar>
            <w:top w:w="0" w:type="dxa"/>
            <w:left w:w="0" w:type="dxa"/>
            <w:bottom w:w="0" w:type="dxa"/>
            <w:right w:w="0" w:type="dxa"/>
          </w:tblCellMar>
        </w:tblPrEx>
        <w:trPr>
          <w:trHeight w:val="280" w:hRule="atLeast"/>
          <w:jc w:val="center"/>
        </w:trPr>
        <w:tc>
          <w:tcPr>
            <w:tcW w:w="2008" w:type="dxa"/>
            <w:vMerge w:val="continue"/>
            <w:tcBorders>
              <w:left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jc w:val="center"/>
              <w:rPr>
                <w:rFonts w:hint="default" w:ascii="宋体" w:hAnsi="宋体" w:eastAsia="宋体" w:cs="宋体"/>
                <w:i w:val="0"/>
                <w:color w:val="000000"/>
                <w:sz w:val="22"/>
                <w:szCs w:val="22"/>
                <w:u w:val="none"/>
                <w:lang w:val="en-US" w:eastAsia="zh-CN"/>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校园基础设施建设及维修改造项目完工率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cs="宋体"/>
                <w:kern w:val="0"/>
                <w:szCs w:val="21"/>
              </w:rPr>
              <w:t>100%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cs="宋体"/>
                <w:kern w:val="0"/>
                <w:szCs w:val="21"/>
              </w:rPr>
              <w:t>100%</w:t>
            </w:r>
          </w:p>
        </w:tc>
      </w:tr>
      <w:tr>
        <w:tblPrEx>
          <w:tblCellMar>
            <w:top w:w="0" w:type="dxa"/>
            <w:left w:w="0" w:type="dxa"/>
            <w:bottom w:w="0" w:type="dxa"/>
            <w:right w:w="0" w:type="dxa"/>
          </w:tblCellMar>
        </w:tblPrEx>
        <w:trPr>
          <w:trHeight w:val="658" w:hRule="atLeast"/>
          <w:jc w:val="center"/>
        </w:trPr>
        <w:tc>
          <w:tcPr>
            <w:tcW w:w="2008" w:type="dxa"/>
            <w:vMerge w:val="continue"/>
            <w:tcBorders>
              <w:left w:val="single" w:color="000000" w:sz="4" w:space="0"/>
              <w:right w:val="single" w:color="auto"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single" w:color="auto"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275" w:type="dxa"/>
            <w:tcBorders>
              <w:top w:val="single" w:color="auto"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105"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新增大湾区合作项目数量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24"/>
              </w:rPr>
              <w:t>7项</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kern w:val="0"/>
                <w:sz w:val="24"/>
              </w:rPr>
              <w:t>7项</w:t>
            </w:r>
          </w:p>
        </w:tc>
      </w:tr>
      <w:tr>
        <w:tblPrEx>
          <w:tblCellMar>
            <w:top w:w="0" w:type="dxa"/>
            <w:left w:w="0" w:type="dxa"/>
            <w:bottom w:w="0" w:type="dxa"/>
            <w:right w:w="0" w:type="dxa"/>
          </w:tblCellMar>
        </w:tblPrEx>
        <w:trPr>
          <w:trHeight w:val="280" w:hRule="atLeast"/>
          <w:jc w:val="center"/>
        </w:trPr>
        <w:tc>
          <w:tcPr>
            <w:tcW w:w="2008" w:type="dxa"/>
            <w:vMerge w:val="continue"/>
            <w:tcBorders>
              <w:left w:val="single" w:color="000000" w:sz="4" w:space="0"/>
              <w:right w:val="single" w:color="auto"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auto" w:sz="4" w:space="0"/>
              <w:bottom w:val="single" w:color="auto"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75" w:type="dxa"/>
            <w:vMerge w:val="restart"/>
            <w:tcBorders>
              <w:top w:val="single" w:color="000000" w:sz="4" w:space="0"/>
              <w:left w:val="single" w:color="000000"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可持续影响指标</w:t>
            </w:r>
          </w:p>
        </w:tc>
        <w:tc>
          <w:tcPr>
            <w:tcW w:w="3105"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达到广东省攀峰重点学科水平学科数量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4个</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kern w:val="0"/>
                <w:szCs w:val="21"/>
              </w:rPr>
              <w:t>4个</w:t>
            </w:r>
          </w:p>
        </w:tc>
      </w:tr>
      <w:tr>
        <w:tblPrEx>
          <w:tblCellMar>
            <w:top w:w="0" w:type="dxa"/>
            <w:left w:w="0" w:type="dxa"/>
            <w:bottom w:w="0" w:type="dxa"/>
            <w:right w:w="0" w:type="dxa"/>
          </w:tblCellMar>
        </w:tblPrEx>
        <w:trPr>
          <w:trHeight w:val="280" w:hRule="atLeast"/>
          <w:jc w:val="center"/>
        </w:trPr>
        <w:tc>
          <w:tcPr>
            <w:tcW w:w="2008" w:type="dxa"/>
            <w:vMerge w:val="continue"/>
            <w:tcBorders>
              <w:left w:val="single" w:color="000000" w:sz="4" w:space="0"/>
              <w:right w:val="single" w:color="auto"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105"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增加国（境）外合作伙伴数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kern w:val="0"/>
                <w:szCs w:val="21"/>
              </w:rPr>
              <w:t>10个</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kern w:val="0"/>
                <w:szCs w:val="21"/>
              </w:rPr>
              <w:t>10个</w:t>
            </w:r>
          </w:p>
        </w:tc>
      </w:tr>
      <w:tr>
        <w:tblPrEx>
          <w:tblCellMar>
            <w:top w:w="0" w:type="dxa"/>
            <w:left w:w="0" w:type="dxa"/>
            <w:bottom w:w="0" w:type="dxa"/>
            <w:right w:w="0" w:type="dxa"/>
          </w:tblCellMar>
        </w:tblPrEx>
        <w:trPr>
          <w:trHeight w:val="280" w:hRule="atLeast"/>
          <w:jc w:val="center"/>
        </w:trPr>
        <w:tc>
          <w:tcPr>
            <w:tcW w:w="2008"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b w:val="0"/>
                <w:bCs/>
                <w:kern w:val="0"/>
                <w:sz w:val="22"/>
                <w:szCs w:val="22"/>
              </w:rPr>
              <w:t>服务对象满意度指标</w:t>
            </w:r>
          </w:p>
        </w:tc>
        <w:tc>
          <w:tcPr>
            <w:tcW w:w="1275"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b w:val="0"/>
                <w:bCs/>
                <w:kern w:val="0"/>
                <w:sz w:val="22"/>
                <w:szCs w:val="22"/>
              </w:rPr>
            </w:pPr>
            <w:r>
              <w:rPr>
                <w:rFonts w:hint="eastAsia" w:ascii="宋体" w:hAnsi="宋体" w:cs="宋体"/>
                <w:b w:val="0"/>
                <w:bCs/>
                <w:kern w:val="0"/>
                <w:sz w:val="22"/>
                <w:szCs w:val="22"/>
              </w:rPr>
              <w:t>满意度</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kern w:val="0"/>
                <w:sz w:val="21"/>
                <w:szCs w:val="21"/>
              </w:rPr>
              <w:t>教职工满意度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kern w:val="0"/>
                <w:szCs w:val="21"/>
              </w:rPr>
              <w:t>≥90%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cs="宋体"/>
                <w:kern w:val="0"/>
                <w:szCs w:val="21"/>
              </w:rPr>
              <w:t>≥90%</w:t>
            </w:r>
          </w:p>
        </w:tc>
      </w:tr>
    </w:tbl>
    <w:p>
      <w:pPr>
        <w:jc w:val="left"/>
        <w:rPr>
          <w:rFonts w:hint="eastAsia" w:ascii="方正小标宋简体" w:hAnsi="方正小标宋简体" w:eastAsia="方正小标宋简体" w:cs="方正小标宋简体"/>
          <w:sz w:val="21"/>
          <w:szCs w:val="21"/>
        </w:rPr>
      </w:pPr>
    </w:p>
    <w:sectPr>
      <w:pgSz w:w="11906" w:h="16838"/>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37CB3"/>
    <w:rsid w:val="0FF318EE"/>
    <w:rsid w:val="1095073C"/>
    <w:rsid w:val="122F394C"/>
    <w:rsid w:val="16103F3A"/>
    <w:rsid w:val="179550BF"/>
    <w:rsid w:val="183118B7"/>
    <w:rsid w:val="1ADB7080"/>
    <w:rsid w:val="1B345DBA"/>
    <w:rsid w:val="1E796671"/>
    <w:rsid w:val="1EEB5F21"/>
    <w:rsid w:val="255B02EF"/>
    <w:rsid w:val="28B953FE"/>
    <w:rsid w:val="2AF80792"/>
    <w:rsid w:val="2B277FF9"/>
    <w:rsid w:val="2E0602AF"/>
    <w:rsid w:val="322844E3"/>
    <w:rsid w:val="3554003A"/>
    <w:rsid w:val="37037CB3"/>
    <w:rsid w:val="3A5513EA"/>
    <w:rsid w:val="3C1338B9"/>
    <w:rsid w:val="3F11131E"/>
    <w:rsid w:val="472308C5"/>
    <w:rsid w:val="53D55DDB"/>
    <w:rsid w:val="55684305"/>
    <w:rsid w:val="5F444E3D"/>
    <w:rsid w:val="60B827F2"/>
    <w:rsid w:val="61D006A5"/>
    <w:rsid w:val="690B2A21"/>
    <w:rsid w:val="6C1467B0"/>
    <w:rsid w:val="6DFA0FE9"/>
    <w:rsid w:val="72FC553D"/>
    <w:rsid w:val="75D63345"/>
    <w:rsid w:val="7F0C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2019-11-20T15:47:00Z</dcterms:created>
  <dc:creator>Yaolinling</dc:creator>
  <cp:lastModifiedBy>周薇薇</cp:lastModifiedBy>
  <dcterms:modified xsi:type="dcterms:W3CDTF">2020-12-03T09:20:27Z</dcterms:modified>
  <dc:title>绩效目标申报表(一级项目)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