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3" w:firstLine="147" w:firstLineChars="49"/>
        <w:contextualSpacing/>
        <w:jc w:val="right"/>
        <w:rPr>
          <w:rFonts w:hint="eastAsia" w:eastAsia="仿宋_GB2312"/>
          <w:color w:val="000000"/>
          <w:sz w:val="32"/>
          <w:szCs w:val="32"/>
          <w:lang w:eastAsia="zh-CN"/>
        </w:rPr>
      </w:pPr>
      <w:r>
        <w:rPr>
          <w:rFonts w:hint="eastAsia"/>
          <w:color w:val="000000"/>
          <w:sz w:val="30"/>
          <w:szCs w:val="30"/>
        </w:rPr>
        <w:t xml:space="preserve">         </w:t>
      </w:r>
      <w:r>
        <w:rPr>
          <w:rFonts w:hint="eastAsia"/>
          <w:color w:val="000000"/>
          <w:sz w:val="32"/>
          <w:szCs w:val="32"/>
        </w:rPr>
        <w:t xml:space="preserve">                     </w:t>
      </w:r>
      <w:bookmarkStart w:id="0" w:name="文号的完整"/>
      <w:r>
        <w:rPr>
          <w:rFonts w:hint="eastAsia"/>
          <w:color w:val="000000"/>
          <w:sz w:val="32"/>
          <w:szCs w:val="32"/>
          <w:lang w:eastAsia="zh-CN"/>
        </w:rPr>
        <w:t>粤财评备〔2021〕7号</w:t>
      </w:r>
      <w:bookmarkEnd w:id="0"/>
    </w:p>
    <w:p>
      <w:pPr>
        <w:rPr>
          <w:rFonts w:hint="eastAsia"/>
        </w:rPr>
      </w:pPr>
      <w:r>
        <w:t xml:space="preserve">    </w:t>
      </w:r>
      <w:r>
        <w:rPr>
          <w:rFonts w:hint="eastAsia"/>
        </w:rPr>
        <w:t xml:space="preserve"> </w:t>
      </w:r>
    </w:p>
    <w:p>
      <w:pPr>
        <w:snapToGrid w:val="0"/>
        <w:spacing w:line="288" w:lineRule="auto"/>
        <w:jc w:val="center"/>
        <w:rPr>
          <w:rFonts w:hint="eastAsia" w:ascii="方正小标宋简体" w:eastAsia="方正小标宋简体"/>
          <w:sz w:val="40"/>
          <w:szCs w:val="40"/>
          <w:lang w:eastAsia="zh-CN"/>
        </w:rPr>
      </w:pPr>
      <w:bookmarkStart w:id="1" w:name="标题"/>
      <w:r>
        <w:rPr>
          <w:rFonts w:hint="eastAsia" w:ascii="方正小标宋简体" w:eastAsia="方正小标宋简体"/>
          <w:sz w:val="40"/>
          <w:szCs w:val="40"/>
          <w:lang w:eastAsia="zh-CN"/>
        </w:rPr>
        <w:t>广东省财政厅关于广州万城资产评估房地产</w:t>
      </w:r>
    </w:p>
    <w:p>
      <w:pPr>
        <w:snapToGrid w:val="0"/>
        <w:spacing w:line="288" w:lineRule="auto"/>
        <w:jc w:val="center"/>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土地估价有限公司等17家机构的变更备案公告</w:t>
      </w:r>
      <w:bookmarkEnd w:id="1"/>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6" w:firstLineChars="0"/>
        <w:jc w:val="left"/>
        <w:textAlignment w:val="auto"/>
        <w:outlineLvl w:val="9"/>
        <w:rPr>
          <w:rFonts w:hint="eastAsia" w:ascii="仿宋_GB2312" w:hAnsi="仿宋_GB2312" w:eastAsia="仿宋_GB2312" w:cs="仿宋_GB2312"/>
          <w:bCs/>
          <w:sz w:val="32"/>
          <w:szCs w:val="32"/>
        </w:rPr>
      </w:pPr>
      <w:bookmarkStart w:id="2" w:name="Content"/>
      <w:bookmarkEnd w:id="2"/>
      <w:r>
        <w:rPr>
          <w:rFonts w:hint="eastAsia" w:ascii="仿宋_GB2312" w:hAnsi="仿宋_GB2312" w:eastAsia="仿宋_GB2312" w:cs="仿宋_GB2312"/>
          <w:sz w:val="32"/>
          <w:szCs w:val="32"/>
          <w:lang w:val="en-US" w:eastAsia="zh-CN"/>
        </w:rPr>
        <w:t>广州万城资产评估房地产土地估价有限公司、广东千福田资产评估土地房地产估价有限公司、韶关市南沣房地产土地资产评估有限公司、广东</w:t>
      </w:r>
      <w:bookmarkStart w:id="3" w:name="_GoBack"/>
      <w:bookmarkEnd w:id="3"/>
      <w:r>
        <w:rPr>
          <w:rFonts w:hint="eastAsia" w:ascii="仿宋_GB2312" w:hAnsi="仿宋_GB2312" w:eastAsia="仿宋_GB2312" w:cs="仿宋_GB2312"/>
          <w:sz w:val="32"/>
          <w:szCs w:val="32"/>
          <w:lang w:val="en-US" w:eastAsia="zh-CN"/>
        </w:rPr>
        <w:t>京华资产评估房地产土地估价有限公司、广东勤岚房地产土地及资产评估有限公司、广东德正华资产土地房地产评估测绘有限公司、广东立信资产土地房地产评估咨询有限公司、广东鑫光土地房地产与资产评估咨询有限公司、广东恒正土地房地产资产评估有限公司、中南资产评估与房地产估价（广州）有限公司、广东中广兴房地产土地与资产评估咨询有限公司、广东中晟土地房地产资产评估咨询有限公司、广东远濠土地房地产与资产评估咨询有限公司、韶关市鼎顺房地产与土地评估有限公司、广东世华行资产评估房地产土地估价顾问有限公司、广州永誉行房地产土地资产评估与规划测绘有限公司、广东华乾房地产土地资产评估有限公司等17家</w:t>
      </w:r>
      <w:r>
        <w:rPr>
          <w:rFonts w:hint="eastAsia" w:ascii="仿宋_GB2312" w:hAnsi="仿宋_GB2312" w:eastAsia="仿宋_GB2312" w:cs="仿宋_GB2312"/>
          <w:bCs/>
          <w:sz w:val="32"/>
          <w:szCs w:val="32"/>
          <w:lang w:val="en-US" w:eastAsia="zh-CN"/>
        </w:rPr>
        <w:t>机构</w:t>
      </w:r>
      <w:r>
        <w:rPr>
          <w:rFonts w:hint="eastAsia" w:ascii="仿宋_GB2312" w:hAnsi="仿宋_GB2312" w:eastAsia="仿宋_GB2312" w:cs="仿宋_GB2312"/>
          <w:bCs/>
          <w:sz w:val="32"/>
          <w:szCs w:val="32"/>
        </w:rPr>
        <w:t>报来的《资产评估机构变更事项备案表》及有关材料收悉。根据《中华人民共和国资产评估法》《资产评估行业财政监督管理办法》</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的有关规定，予以变更备案。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6"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上述</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变更信息如下表所示，</w:t>
      </w:r>
      <w:r>
        <w:rPr>
          <w:rFonts w:hint="eastAsia" w:ascii="仿宋_GB2312" w:hAnsi="仿宋_GB2312" w:eastAsia="仿宋_GB2312" w:cs="仿宋_GB2312"/>
          <w:bCs/>
          <w:sz w:val="32"/>
          <w:szCs w:val="32"/>
        </w:rPr>
        <w:t>并已录入备案信息管理系统，可通过财政部、中国资产评估协会</w:t>
      </w:r>
      <w:r>
        <w:rPr>
          <w:rFonts w:hint="eastAsia" w:ascii="仿宋_GB2312" w:hAnsi="仿宋_GB2312" w:eastAsia="仿宋_GB2312" w:cs="仿宋_GB2312"/>
          <w:sz w:val="32"/>
          <w:szCs w:val="32"/>
        </w:rPr>
        <w:t>官方网站进行查询。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sz w:val="13"/>
          <w:szCs w:val="13"/>
        </w:rPr>
      </w:pPr>
    </w:p>
    <w:tbl>
      <w:tblPr>
        <w:tblStyle w:val="3"/>
        <w:tblW w:w="9528"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34"/>
        <w:gridCol w:w="1419"/>
        <w:gridCol w:w="4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875"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广州万城资产评估房地产土地估价有限公司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股东由朱怀扬、张晓艳等2人变更为朱怀扬、黄建生等2人。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5"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广东千福田资产评估土地房地产估价有限公司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right="0" w:right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股东由梁宇、李森木、陈国高、许慧等4人变更为梁宇、李森木、陈国高、谭伟能等4人。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韶关市南沣房地产土地资产评估有限公司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股东由彭桂楠、赵小玲、白福丽等3人变更为彭桂楠、赵小玲、马群星等3人。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广东京华资产评估房地产土地估价有限公司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股东由万天鹏、黎厦、葛天宏等3人变更为万天鹏、黎厦、高海琨等3人。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广东勤岚房地产土地及资产评估有限公司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股东由符太成、聂笃聪、王玉凤、张勇等4人变更为符太成、聂笃聪、石桂华等3人。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广东德正华资产土地房地产评估测绘有限公司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名称由揭阳市德正资产土地房地产评估测绘有限公司变更为广东德正华资产土地房地产评估测绘有限公司。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3"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广东立信资产土地房地产评估咨询有限公司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名称、法定代表人及股东</w:t>
            </w:r>
          </w:p>
        </w:tc>
        <w:tc>
          <w:tcPr>
            <w:tcW w:w="487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名称由广东立信资产评估有限公司变更为广东立信资产土地房地产评估咨询有限公司。</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法定代表人由陈芳芳变更为丁常沙。</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股东由陈芳芳、韩玉凤等2人变更为丁常沙、朱业迈等2人。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875"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4"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广东鑫光土地房地产与资产评估咨询有限公司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股东由丁峰、曾英、李勇胜等3人变更为丁峰、曾英、陈大源等3人。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0"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广东恒正土地房地产资产评估有限公司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股东由周经义、黄君全、张巧媛、岳志红、黄中华等5人变更为周经义、黄君全、张巧媛、岳志红等4人。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中南资产评估与房地产估价（广州）有限公司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法定代表人及股东</w:t>
            </w:r>
          </w:p>
        </w:tc>
        <w:tc>
          <w:tcPr>
            <w:tcW w:w="487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法定代表人由张春华变更为杜泽基。</w:t>
            </w:r>
          </w:p>
          <w:p>
            <w:pPr>
              <w:keepNext w:val="0"/>
              <w:keepLines w:val="0"/>
              <w:pageBreakBefore w:val="0"/>
              <w:widowControl w:val="0"/>
              <w:numPr>
                <w:ilvl w:val="0"/>
                <w:numId w:val="2"/>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股东由张春华、钱小红、薛英章、王景策等4人变更为张春华、杜泽基、陈武等3人。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广东中广兴房地产土地与资产评估咨询有限公司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法定代表人及股东</w:t>
            </w:r>
          </w:p>
        </w:tc>
        <w:tc>
          <w:tcPr>
            <w:tcW w:w="487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法定代表人由杜鹃变更为黄伟龙。</w:t>
            </w:r>
          </w:p>
          <w:p>
            <w:pPr>
              <w:keepNext w:val="0"/>
              <w:keepLines w:val="0"/>
              <w:pageBreakBefore w:val="0"/>
              <w:widowControl w:val="0"/>
              <w:numPr>
                <w:ilvl w:val="0"/>
                <w:numId w:val="3"/>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股东由杜鹃、张东晓、王智琦、黄伟龙、周美纯、朱宜龙等6人变更为杜鹃、张东晓、王智琦、黄伟龙、周美纯等5人。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广东中晟土地房地产资产评估咨询有限公司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法定代表人及股东</w:t>
            </w:r>
          </w:p>
        </w:tc>
        <w:tc>
          <w:tcPr>
            <w:tcW w:w="4875" w:type="dxa"/>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法定代表人由刘军变更为王大香。</w:t>
            </w:r>
          </w:p>
          <w:p>
            <w:pPr>
              <w:keepNext w:val="0"/>
              <w:keepLines w:val="0"/>
              <w:pageBreakBefore w:val="0"/>
              <w:widowControl w:val="0"/>
              <w:numPr>
                <w:ilvl w:val="0"/>
                <w:numId w:val="4"/>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股东由王大香、梁喜艳、张道付、彭山桂、刘军、邓红燕等6人变更为王大香、梁喜艳、张道付、彭山桂、庞淑梅等5人。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广东远濠土地房地产与资产评估咨询有限公司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名称及股东</w:t>
            </w:r>
          </w:p>
        </w:tc>
        <w:tc>
          <w:tcPr>
            <w:tcW w:w="4875" w:type="dxa"/>
            <w:vAlign w:val="center"/>
          </w:tcPr>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名称由中山远濠土地房地产与资产评估咨询有限公司变更为广东远濠土地房地产与资产评估咨询有限公司。</w:t>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股东由蒋周林、王飞、叶枫、代凤玲、李伟等5人变更为蒋周林、王飞、叶枫、代凤玲等4人。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韶关市鼎顺房地产与土地评估有限公司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股东由张海生、伍芳、王佰杭等3人变更为张海生、李世平、钟克明等3人。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875"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广东世华行资产评估房地产土地估价顾问有限公司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股东由林文胜、石青松、杨健梅、詹翠萍等4人变更为林文胜、石青松、杨健梅、苟于兰等4人。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广州永誉行房地产土地资产评估与规划测绘有限公司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股东由刘志锋、陈翠笑、文应乾、梁锦波、冯伟杰等5人变更为刘志锋、陈翠笑、文应乾、梁锦波、龙小波等5人。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3234"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广东华乾房地产土地资产评估有限公司</w:t>
            </w:r>
          </w:p>
        </w:tc>
        <w:tc>
          <w:tcPr>
            <w:tcW w:w="141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股东</w:t>
            </w:r>
          </w:p>
        </w:tc>
        <w:tc>
          <w:tcPr>
            <w:tcW w:w="4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股东由谢平伟、罗永强、徐粤川等3人变更为谢平伟、罗永强、徐粤川、杜文兴等4人。</w:t>
            </w:r>
          </w:p>
        </w:tc>
      </w:tr>
    </w:tbl>
    <w:p>
      <w:pPr>
        <w:ind w:firstLine="640" w:firstLineChars="200"/>
        <w:contextualSpacing/>
        <w:rPr>
          <w:rFonts w:hint="eastAsia" w:ascii="仿宋_GB2312" w:eastAsia="仿宋_GB2312"/>
          <w:sz w:val="32"/>
          <w:szCs w:val="32"/>
        </w:rPr>
      </w:pPr>
      <w:r>
        <w:rPr>
          <w:rFonts w:hint="eastAsia" w:ascii="仿宋_GB2312" w:hAnsi="仿宋_GB2312" w:eastAsia="仿宋_GB2312" w:cs="仿宋_GB2312"/>
          <w:sz w:val="32"/>
          <w:szCs w:val="32"/>
          <w:lang w:eastAsia="zh-CN"/>
        </w:rPr>
        <w:t>特此公告。</w:t>
      </w:r>
    </w:p>
    <w:p>
      <w:pPr>
        <w:contextualSpacing/>
        <w:rPr>
          <w:rFonts w:hint="eastAsia" w:ascii="仿宋_GB2312" w:eastAsia="仿宋_GB2312"/>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ind w:firstLine="5600" w:firstLineChars="1750"/>
        <w:rPr>
          <w:rFonts w:hint="eastAsia"/>
          <w:sz w:val="32"/>
          <w:szCs w:val="32"/>
        </w:rPr>
      </w:pPr>
      <w:r>
        <w:rPr>
          <w:rFonts w:hint="eastAsia"/>
          <w:sz w:val="32"/>
          <w:szCs w:val="32"/>
        </w:rPr>
        <w:t>广东省财政厅</w:t>
      </w:r>
    </w:p>
    <w:p>
      <w:pPr>
        <w:spacing w:line="360" w:lineRule="auto"/>
      </w:pPr>
      <w:r>
        <w:rPr>
          <w:rFonts w:hint="eastAsia"/>
          <w:sz w:val="32"/>
          <w:szCs w:val="32"/>
        </w:rPr>
        <w:t xml:space="preserve">                                  20</w:t>
      </w:r>
      <w:r>
        <w:rPr>
          <w:rFonts w:hint="eastAsia"/>
          <w:sz w:val="32"/>
          <w:szCs w:val="32"/>
          <w:lang w:val="en-US" w:eastAsia="zh-CN"/>
        </w:rPr>
        <w:t>21</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5</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C6767"/>
    <w:multiLevelType w:val="singleLevel"/>
    <w:tmpl w:val="603C6767"/>
    <w:lvl w:ilvl="0" w:tentative="0">
      <w:start w:val="1"/>
      <w:numFmt w:val="decimal"/>
      <w:suff w:val="nothing"/>
      <w:lvlText w:val="%1."/>
      <w:lvlJc w:val="left"/>
    </w:lvl>
  </w:abstractNum>
  <w:abstractNum w:abstractNumId="1">
    <w:nsid w:val="603C89C5"/>
    <w:multiLevelType w:val="singleLevel"/>
    <w:tmpl w:val="603C89C5"/>
    <w:lvl w:ilvl="0" w:tentative="0">
      <w:start w:val="1"/>
      <w:numFmt w:val="decimal"/>
      <w:suff w:val="nothing"/>
      <w:lvlText w:val="%1."/>
      <w:lvlJc w:val="left"/>
    </w:lvl>
  </w:abstractNum>
  <w:abstractNum w:abstractNumId="2">
    <w:nsid w:val="603C8A51"/>
    <w:multiLevelType w:val="singleLevel"/>
    <w:tmpl w:val="603C8A51"/>
    <w:lvl w:ilvl="0" w:tentative="0">
      <w:start w:val="1"/>
      <w:numFmt w:val="decimal"/>
      <w:suff w:val="nothing"/>
      <w:lvlText w:val="%1."/>
      <w:lvlJc w:val="left"/>
    </w:lvl>
  </w:abstractNum>
  <w:abstractNum w:abstractNumId="3">
    <w:nsid w:val="603C8AF7"/>
    <w:multiLevelType w:val="singleLevel"/>
    <w:tmpl w:val="603C8AF7"/>
    <w:lvl w:ilvl="0" w:tentative="0">
      <w:start w:val="1"/>
      <w:numFmt w:val="decimal"/>
      <w:suff w:val="nothing"/>
      <w:lvlText w:val="%1."/>
      <w:lvlJc w:val="left"/>
    </w:lvl>
  </w:abstractNum>
  <w:abstractNum w:abstractNumId="4">
    <w:nsid w:val="603C8C29"/>
    <w:multiLevelType w:val="singleLevel"/>
    <w:tmpl w:val="603C8C2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E5D8E"/>
    <w:rsid w:val="110E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2021-03-10T09:15:00Z</dcterms:created>
  <dc:creator>247</dc:creator>
  <cp:lastModifiedBy>247</cp:lastModifiedBy>
  <dcterms:modified xsi:type="dcterms:W3CDTF">2021-03-10T09:16:32Z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