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rPr>
          <w:rFonts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附件1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地方政府债券发行应急投标书</w:t>
      </w:r>
    </w:p>
    <w:p>
      <w:pPr>
        <w:adjustRightInd w:val="0"/>
        <w:snapToGrid w:val="0"/>
        <w:contextualSpacing/>
        <w:rPr>
          <w:rFonts w:ascii="宋体" w:hAnsi="Calibri"/>
          <w:sz w:val="24"/>
        </w:rPr>
      </w:pPr>
      <w:r>
        <w:rPr>
          <w:rFonts w:ascii="宋体" w:hAnsi="宋体" w:cs="宋体"/>
          <w:szCs w:val="22"/>
          <w:u w:val="single"/>
        </w:rPr>
        <w:t xml:space="preserve">                      </w:t>
      </w:r>
      <w:r>
        <w:rPr>
          <w:rFonts w:hint="eastAsia" w:ascii="宋体" w:hAnsi="宋体" w:cs="宋体"/>
          <w:sz w:val="24"/>
        </w:rPr>
        <w:t>：</w:t>
      </w:r>
    </w:p>
    <w:p>
      <w:pPr>
        <w:adjustRightInd w:val="0"/>
        <w:snapToGrid w:val="0"/>
        <w:ind w:firstLine="480"/>
        <w:contextualSpacing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由于政府债券发行系统客户端出现故障，现以书面形式发送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（</w:t>
      </w:r>
      <w:r>
        <w:rPr>
          <w:rFonts w:hint="eastAsia" w:ascii="仿宋_GB2312" w:hAnsi="仿宋_GB2312" w:eastAsia="仿宋_GB2312" w:cs="仿宋_GB2312"/>
          <w:sz w:val="24"/>
        </w:rPr>
        <w:t>债券名称）发行应急投标书。我单位承诺：本应急投标书由我单位授权经办人填写，内容真实、准确、完整，具有与系统投标同等效力，我单位自愿承担应急投标所产生风险。</w:t>
      </w:r>
    </w:p>
    <w:p>
      <w:pPr>
        <w:snapToGrid w:val="0"/>
        <w:contextualSpacing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="仿宋_GB2312" w:hAnsi="仿宋_GB2312" w:eastAsia="仿宋_GB2312" w:cs="仿宋_GB2312"/>
          <w:szCs w:val="22"/>
        </w:rPr>
        <w:t>投标方名称:</w:t>
      </w:r>
      <w:r>
        <w:rPr>
          <w:rFonts w:hint="eastAsia" w:ascii="仿宋_GB2312" w:hAnsi="仿宋_GB2312" w:eastAsia="仿宋_GB2312" w:cs="仿宋_GB2312"/>
          <w:szCs w:val="2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Cs w:val="22"/>
        </w:rPr>
        <w:t xml:space="preserve">       </w:t>
      </w:r>
    </w:p>
    <w:p>
      <w:pPr>
        <w:rPr>
          <w:rFonts w:hint="eastAsia" w:ascii="仿宋_GB2312" w:hAnsi="仿宋_GB2312" w:eastAsia="仿宋_GB2312" w:cs="仿宋_GB2312"/>
          <w:sz w:val="44"/>
          <w:szCs w:val="44"/>
          <w:u w:val="single"/>
        </w:rPr>
      </w:pPr>
      <w:r>
        <w:rPr>
          <w:rFonts w:hint="eastAsia" w:ascii="仿宋_GB2312" w:hAnsi="仿宋_GB2312" w:eastAsia="仿宋_GB2312" w:cs="仿宋_GB2312"/>
          <w:szCs w:val="22"/>
        </w:rPr>
        <w:t>自营托管账号:</w:t>
      </w:r>
      <w:r>
        <w:rPr>
          <w:rFonts w:hint="eastAsia" w:ascii="仿宋_GB2312" w:hAnsi="仿宋_GB2312" w:eastAsia="仿宋_GB2312" w:cs="仿宋_GB2312"/>
          <w:snapToGrid w:val="0"/>
          <w:spacing w:val="-20"/>
          <w:sz w:val="44"/>
          <w:szCs w:val="44"/>
        </w:rPr>
        <w:t>□□□□□□□□□□□</w:t>
      </w:r>
    </w:p>
    <w:p>
      <w:pPr>
        <w:rPr>
          <w:rFonts w:hint="eastAsia" w:ascii="仿宋_GB2312" w:hAnsi="仿宋_GB2312" w:eastAsia="仿宋_GB2312" w:cs="仿宋_GB2312"/>
          <w:b/>
          <w:bCs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zCs w:val="22"/>
        </w:rPr>
        <w:t>投标日期:</w:t>
      </w:r>
      <w:r>
        <w:rPr>
          <w:rFonts w:hint="eastAsia" w:ascii="仿宋_GB2312" w:hAnsi="仿宋_GB2312" w:eastAsia="仿宋_GB2312" w:cs="仿宋_GB2312"/>
          <w:b/>
          <w:bCs/>
          <w:szCs w:val="2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/>
          <w:bCs/>
          <w:szCs w:val="22"/>
        </w:rPr>
        <w:t>年</w:t>
      </w:r>
      <w:r>
        <w:rPr>
          <w:rFonts w:hint="eastAsia" w:ascii="仿宋_GB2312" w:hAnsi="仿宋_GB2312" w:eastAsia="仿宋_GB2312" w:cs="仿宋_GB2312"/>
          <w:b/>
          <w:bCs/>
          <w:szCs w:val="2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Cs w:val="22"/>
        </w:rPr>
        <w:t>月</w:t>
      </w:r>
      <w:r>
        <w:rPr>
          <w:rFonts w:hint="eastAsia" w:ascii="仿宋_GB2312" w:hAnsi="仿宋_GB2312" w:eastAsia="仿宋_GB2312" w:cs="仿宋_GB2312"/>
          <w:b/>
          <w:bCs/>
          <w:szCs w:val="2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Cs w:val="22"/>
        </w:rPr>
        <w:t>日【要素1】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b/>
          <w:bCs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zCs w:val="22"/>
        </w:rPr>
        <w:t>债券代码:</w:t>
      </w:r>
      <w:r>
        <w:rPr>
          <w:rFonts w:hint="eastAsia" w:ascii="仿宋_GB2312" w:hAnsi="仿宋_GB2312" w:eastAsia="仿宋_GB2312" w:cs="仿宋_GB2312"/>
          <w:b/>
          <w:bCs/>
          <w:szCs w:val="2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b/>
          <w:bCs/>
          <w:szCs w:val="22"/>
        </w:rPr>
        <w:t>【要素2】</w:t>
      </w:r>
    </w:p>
    <w:tbl>
      <w:tblPr>
        <w:tblStyle w:val="4"/>
        <w:tblW w:w="76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890"/>
        <w:gridCol w:w="1922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投标标位（ %或 元/百元面值）</w:t>
            </w:r>
          </w:p>
        </w:tc>
        <w:tc>
          <w:tcPr>
            <w:tcW w:w="3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投标量（亿元）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 xml:space="preserve">标位1 【要素3】  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ind w:right="-325" w:rightChars="-155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投标量【要素4】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ind w:right="-325" w:rightChars="-155"/>
              <w:rPr>
                <w:rFonts w:hint="eastAsia" w:ascii="仿宋_GB2312" w:hAnsi="仿宋_GB2312" w:eastAsia="仿宋_GB2312" w:cs="仿宋_GB231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  <w:t>标位2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  <w:t>投标量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  <w:t>标位3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  <w:t>投标量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  <w:t>标位4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  <w:t>投标量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  <w:t>标位5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  <w:t>投标量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  <w:t>标位6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  <w:t>投标量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  <w:t>合计</w:t>
            </w:r>
          </w:p>
        </w:tc>
        <w:tc>
          <w:tcPr>
            <w:tcW w:w="3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Cs w:val="22"/>
              </w:rPr>
            </w:pPr>
          </w:p>
        </w:tc>
      </w:tr>
    </w:tbl>
    <w:p>
      <w:pPr>
        <w:widowControl/>
        <w:snapToGrid w:val="0"/>
        <w:spacing w:before="0" w:beforeLines="0" w:after="0" w:afterAutospacing="0" w:line="408" w:lineRule="auto"/>
        <w:ind w:firstLine="204" w:firstLineChars="97"/>
        <w:jc w:val="left"/>
        <w:rPr>
          <w:rFonts w:hint="eastAsia" w:ascii="仿宋_GB2312" w:hAnsi="仿宋_GB2312" w:eastAsia="仿宋_GB2312" w:cs="仿宋_GB2312"/>
          <w:b/>
          <w:bCs/>
          <w:kern w:val="0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Cs w:val="21"/>
        </w:rPr>
        <w:t>（注：标位不够可自行添加）</w:t>
      </w:r>
    </w:p>
    <w:p>
      <w:pPr>
        <w:widowControl/>
        <w:snapToGrid w:val="0"/>
        <w:spacing w:before="0" w:beforeLines="0" w:after="0" w:afterAutospacing="0" w:line="408" w:lineRule="auto"/>
        <w:jc w:val="left"/>
        <w:rPr>
          <w:rFonts w:hint="eastAsia"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Cs w:val="21"/>
        </w:rPr>
        <w:t>电子密押</w:t>
      </w:r>
      <w:r>
        <w:rPr>
          <w:rFonts w:hint="eastAsia" w:ascii="仿宋_GB2312" w:hAnsi="仿宋_GB2312" w:eastAsia="仿宋_GB2312" w:cs="仿宋_GB2312"/>
          <w:b/>
          <w:bCs/>
          <w:spacing w:val="-40"/>
          <w:kern w:val="0"/>
          <w:szCs w:val="21"/>
        </w:rPr>
        <w:t>：</w:t>
      </w:r>
      <w:r>
        <w:rPr>
          <w:rFonts w:hint="eastAsia" w:ascii="仿宋_GB2312" w:hAnsi="仿宋_GB2312" w:eastAsia="仿宋_GB2312" w:cs="仿宋_GB2312"/>
          <w:b/>
          <w:bCs/>
          <w:spacing w:val="-40"/>
          <w:kern w:val="0"/>
          <w:szCs w:val="21"/>
          <w:u w:val="single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b/>
          <w:bCs/>
          <w:spacing w:val="-40"/>
          <w:kern w:val="0"/>
          <w:szCs w:val="21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bCs/>
          <w:spacing w:val="-40"/>
          <w:kern w:val="0"/>
          <w:szCs w:val="21"/>
          <w:u w:val="single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b/>
          <w:bCs/>
          <w:spacing w:val="-40"/>
          <w:kern w:val="0"/>
          <w:szCs w:val="21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spacing w:val="-40"/>
          <w:kern w:val="0"/>
          <w:szCs w:val="21"/>
          <w:u w:val="single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b/>
          <w:bCs/>
          <w:spacing w:val="-40"/>
          <w:kern w:val="0"/>
          <w:szCs w:val="21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bCs/>
          <w:spacing w:val="-40"/>
          <w:kern w:val="0"/>
          <w:szCs w:val="21"/>
          <w:u w:val="single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spacing w:val="-40"/>
          <w:kern w:val="0"/>
          <w:position w:val="-6"/>
          <w:sz w:val="44"/>
          <w:szCs w:val="44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-40"/>
          <w:kern w:val="0"/>
          <w:szCs w:val="21"/>
        </w:rPr>
        <w:t xml:space="preserve">(  </w:t>
      </w:r>
      <w:r>
        <w:rPr>
          <w:rFonts w:hint="eastAsia" w:ascii="仿宋_GB2312" w:hAnsi="仿宋_GB2312" w:eastAsia="仿宋_GB2312" w:cs="仿宋_GB2312"/>
          <w:b/>
          <w:bCs/>
          <w:kern w:val="0"/>
          <w:szCs w:val="21"/>
        </w:rPr>
        <w:t>16位数字)</w:t>
      </w:r>
    </w:p>
    <w:p>
      <w:pPr>
        <w:widowControl/>
        <w:snapToGrid w:val="0"/>
        <w:spacing w:before="0" w:beforeLines="0" w:after="0" w:afterAutospacing="0" w:line="408" w:lineRule="auto"/>
        <w:jc w:val="left"/>
        <w:rPr>
          <w:rFonts w:hint="eastAsia"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联系人：</w:t>
      </w:r>
      <w:r>
        <w:rPr>
          <w:rFonts w:hint="eastAsia" w:ascii="仿宋_GB2312" w:hAnsi="仿宋_GB2312" w:eastAsia="仿宋_GB2312" w:cs="仿宋_GB2312"/>
          <w:b/>
          <w:bCs/>
          <w:spacing w:val="-40"/>
          <w:kern w:val="0"/>
          <w:szCs w:val="21"/>
          <w:u w:val="single"/>
        </w:rPr>
        <w:t xml:space="preserve">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kern w:val="0"/>
          <w:szCs w:val="21"/>
        </w:rPr>
        <w:t xml:space="preserve"> 　　　　　　　　  </w:t>
      </w:r>
    </w:p>
    <w:p>
      <w:pPr>
        <w:widowControl/>
        <w:snapToGrid w:val="0"/>
        <w:spacing w:before="0" w:beforeLines="0" w:after="0" w:afterAutospacing="0" w:line="408" w:lineRule="auto"/>
        <w:ind w:firstLine="0" w:firstLineChars="0"/>
        <w:jc w:val="left"/>
        <w:rPr>
          <w:rFonts w:hint="eastAsia" w:ascii="仿宋_GB2312" w:hAnsi="仿宋_GB2312" w:eastAsia="仿宋_GB2312" w:cs="仿宋_GB2312"/>
          <w:b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联系电话：</w:t>
      </w:r>
      <w:r>
        <w:rPr>
          <w:rFonts w:hint="eastAsia" w:ascii="仿宋_GB2312" w:hAnsi="仿宋_GB2312" w:eastAsia="仿宋_GB2312" w:cs="仿宋_GB2312"/>
          <w:b/>
          <w:bCs/>
          <w:spacing w:val="-40"/>
          <w:kern w:val="0"/>
          <w:szCs w:val="21"/>
          <w:u w:val="single"/>
        </w:rPr>
        <w:t xml:space="preserve">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kern w:val="0"/>
          <w:szCs w:val="21"/>
        </w:rPr>
        <w:t xml:space="preserve">  　　　　　　</w:t>
      </w:r>
      <w:r>
        <w:rPr>
          <w:rFonts w:hint="eastAsia" w:ascii="仿宋_GB2312" w:hAnsi="仿宋_GB2312" w:eastAsia="仿宋_GB2312" w:cs="仿宋_GB2312"/>
          <w:b/>
          <w:kern w:val="0"/>
          <w:szCs w:val="32"/>
        </w:rPr>
        <w:t>单位印章</w:t>
      </w:r>
    </w:p>
    <w:p>
      <w:pPr>
        <w:widowControl/>
        <w:snapToGrid w:val="0"/>
        <w:spacing w:before="0" w:beforeLines="0" w:after="0" w:afterAutospacing="0" w:line="408" w:lineRule="auto"/>
        <w:jc w:val="left"/>
        <w:rPr>
          <w:rFonts w:hint="eastAsia" w:ascii="仿宋_GB2312" w:hAnsi="仿宋_GB2312" w:eastAsia="仿宋_GB2312" w:cs="仿宋_GB2312"/>
          <w:b/>
          <w:bCs/>
          <w:kern w:val="0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Cs w:val="21"/>
        </w:rPr>
        <w:t>注意事项：</w:t>
      </w:r>
    </w:p>
    <w:p>
      <w:pPr>
        <w:widowControl/>
        <w:snapToGrid w:val="0"/>
        <w:spacing w:beforeLines="0" w:line="240" w:lineRule="auto"/>
        <w:ind w:left="420" w:leftChars="200"/>
        <w:jc w:val="lef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1、应急投标书填写须清晰，不得涂改。</w:t>
      </w:r>
    </w:p>
    <w:p>
      <w:pPr>
        <w:widowControl/>
        <w:snapToGrid w:val="0"/>
        <w:spacing w:beforeLines="0" w:line="240" w:lineRule="auto"/>
        <w:ind w:left="420" w:leftChars="200"/>
        <w:jc w:val="lef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、本应急投标书进行电子密押计算时共有4项要素，其中要素1在电子密押器中已默认显示，如与应急投标书不符时，请手工修正密押器的要素1；要素2-4按应急投标书所填内容顺序输入密押器，输入内容与应急投标书填写内容必须完全一致。</w:t>
      </w:r>
    </w:p>
    <w:p>
      <w:pPr>
        <w:widowControl/>
        <w:snapToGrid w:val="0"/>
        <w:spacing w:beforeLines="0" w:line="240" w:lineRule="auto"/>
        <w:ind w:left="420" w:leftChars="200"/>
        <w:jc w:val="lef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3、发行室电话。</w:t>
      </w:r>
    </w:p>
    <w:p>
      <w:pPr>
        <w:snapToGrid w:val="0"/>
        <w:spacing w:before="0" w:beforeLines="0" w:line="240" w:lineRule="auto"/>
        <w:ind w:left="420" w:leftChars="200"/>
        <w:contextualSpacing/>
        <w:rPr>
          <w:rFonts w:hint="eastAsia" w:ascii="仿宋_GB2312" w:hAnsi="仿宋_GB2312" w:eastAsia="仿宋_GB2312" w:cs="仿宋_GB2312"/>
          <w:kern w:val="2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1"/>
          <w:szCs w:val="21"/>
        </w:rPr>
        <w:t>中央国债登记结算有限责任公司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>：地方债1号发行室：010-88170531、0532、0533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>0534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>传真：010-8817170905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>地方债2号发行室：010-88170543、0544、0545、0546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>传真：010-88170939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>上海总部发行室：010-88170051 、0052、0053、0054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>传真：010-88170966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eastAsia="zh-CN"/>
        </w:rPr>
        <w:t>；</w:t>
      </w:r>
    </w:p>
    <w:p>
      <w:pPr>
        <w:snapToGrid w:val="0"/>
        <w:spacing w:before="0" w:beforeLines="0" w:line="240" w:lineRule="auto"/>
        <w:ind w:left="420" w:leftChars="200"/>
        <w:contextualSpacing/>
        <w:rPr>
          <w:rFonts w:hint="eastAsia" w:ascii="仿宋_GB2312" w:hAnsi="仿宋_GB2312" w:eastAsia="仿宋_GB2312" w:cs="仿宋_GB2312"/>
          <w:kern w:val="2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>深圳客服中心发行室：010-88170043、0044、0045、0046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>传真：010-88170960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eastAsia="zh-CN"/>
        </w:rPr>
        <w:t>。</w:t>
      </w:r>
    </w:p>
    <w:p>
      <w:pPr>
        <w:snapToGrid w:val="0"/>
        <w:spacing w:before="0" w:beforeLines="0" w:line="240" w:lineRule="auto"/>
        <w:ind w:left="420" w:leftChars="200"/>
        <w:contextualSpacing/>
        <w:rPr>
          <w:rFonts w:hint="eastAsia" w:ascii="仿宋_GB2312" w:hAnsi="仿宋_GB2312" w:eastAsia="仿宋_GB2312" w:cs="仿宋_GB2312"/>
          <w:kern w:val="2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1"/>
          <w:szCs w:val="21"/>
        </w:rPr>
        <w:t>上海证券交易所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>：招标室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eastAsia="zh-CN"/>
        </w:rPr>
        <w:t>1：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>021-50496351、50496359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>传真：021-50496599、50496377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 xml:space="preserve"> </w:t>
      </w:r>
    </w:p>
    <w:p>
      <w:pPr>
        <w:snapToGrid w:val="0"/>
        <w:spacing w:before="0" w:beforeLines="0" w:line="240" w:lineRule="auto"/>
        <w:ind w:left="420" w:leftChars="200"/>
        <w:contextualSpacing/>
        <w:rPr>
          <w:rFonts w:hint="eastAsia" w:ascii="仿宋_GB2312" w:hAnsi="仿宋_GB2312" w:eastAsia="仿宋_GB2312" w:cs="仿宋_GB2312"/>
          <w:kern w:val="2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>招标室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eastAsia="zh-CN"/>
        </w:rPr>
        <w:t>2：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>021-50185112、50185831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>传真：021-50186552、50186537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>招标室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eastAsia="zh-CN"/>
        </w:rPr>
        <w:t>3：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 xml:space="preserve"> 021-50496380、50496511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>传真：021-50496235、50182736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eastAsia="zh-CN"/>
        </w:rPr>
        <w:t>。</w:t>
      </w:r>
    </w:p>
    <w:p>
      <w:pPr>
        <w:snapToGrid w:val="0"/>
        <w:spacing w:before="0" w:beforeLines="0" w:line="240" w:lineRule="auto"/>
        <w:ind w:left="420" w:leftChars="200"/>
        <w:contextualSpacing/>
        <w:rPr>
          <w:rFonts w:hint="eastAsia" w:ascii="仿宋_GB2312" w:hAnsi="仿宋_GB2312" w:eastAsia="仿宋_GB2312" w:cs="仿宋_GB2312"/>
          <w:kern w:val="2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1"/>
          <w:szCs w:val="21"/>
        </w:rPr>
        <w:t>深圳证券交易所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>：招标室：0755-88666595、6596、6597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>传真：0755-88666598、6599、6600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eastAsia="zh-CN"/>
        </w:rPr>
        <w:t>。</w:t>
      </w:r>
    </w:p>
    <w:p>
      <w:pPr>
        <w:widowControl/>
        <w:snapToGrid w:val="0"/>
        <w:spacing w:beforeLines="0" w:line="240" w:lineRule="auto"/>
        <w:ind w:left="420" w:leftChars="200"/>
        <w:jc w:val="lef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>具体发行室（招标室）将于各期债券发行当日通知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00133"/>
    <w:rsid w:val="2990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3245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2021-03-15T03:46:00Z</dcterms:created>
  <dc:creator>247</dc:creator>
  <cp:lastModifiedBy>247</cp:lastModifiedBy>
  <dcterms:modified xsi:type="dcterms:W3CDTF">2021-03-15T03:46:52Z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