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3" w:firstLine="147" w:firstLineChars="49"/>
        <w:contextualSpacing/>
        <w:jc w:val="center"/>
        <w:rPr>
          <w:rFonts w:hint="eastAsia" w:eastAsia="仿宋_GB2312"/>
          <w:color w:val="000000"/>
          <w:sz w:val="32"/>
          <w:szCs w:val="32"/>
          <w:lang w:eastAsia="zh-CN"/>
        </w:rPr>
      </w:pPr>
      <w:r>
        <w:rPr>
          <w:rFonts w:hint="eastAsia"/>
          <w:color w:val="000000"/>
          <w:sz w:val="30"/>
          <w:szCs w:val="30"/>
        </w:rPr>
        <w:t xml:space="preserve">         </w:t>
      </w:r>
      <w:r>
        <w:rPr>
          <w:rFonts w:hint="eastAsia"/>
          <w:color w:val="000000"/>
          <w:sz w:val="32"/>
          <w:szCs w:val="32"/>
        </w:rPr>
        <w:t xml:space="preserve">                 </w:t>
      </w:r>
      <w:r>
        <w:rPr>
          <w:rFonts w:hint="eastAsia"/>
          <w:color w:val="000000"/>
          <w:sz w:val="32"/>
          <w:szCs w:val="32"/>
          <w:lang w:val="en-US" w:eastAsia="zh-CN"/>
        </w:rPr>
        <w:t xml:space="preserve">     </w:t>
      </w:r>
      <w:r>
        <w:rPr>
          <w:rFonts w:hint="eastAsia"/>
          <w:color w:val="000000"/>
          <w:sz w:val="32"/>
          <w:szCs w:val="32"/>
        </w:rPr>
        <w:t xml:space="preserve">  </w:t>
      </w:r>
      <w:bookmarkStart w:id="0" w:name="文号的完整"/>
      <w:r>
        <w:rPr>
          <w:rFonts w:hint="eastAsia"/>
          <w:color w:val="000000"/>
          <w:sz w:val="32"/>
          <w:szCs w:val="32"/>
          <w:lang w:eastAsia="zh-CN"/>
        </w:rPr>
        <w:t>粤财评备〔2021〕9号</w:t>
      </w:r>
      <w:bookmarkEnd w:id="0"/>
    </w:p>
    <w:p>
      <w:pPr>
        <w:snapToGrid w:val="0"/>
        <w:spacing w:line="336" w:lineRule="auto"/>
        <w:jc w:val="center"/>
        <w:rPr>
          <w:rFonts w:hint="eastAsia"/>
          <w:sz w:val="32"/>
          <w:szCs w:val="32"/>
        </w:rPr>
      </w:pPr>
    </w:p>
    <w:p>
      <w:pPr>
        <w:snapToGrid w:val="0"/>
        <w:spacing w:line="336" w:lineRule="auto"/>
        <w:jc w:val="center"/>
        <w:rPr>
          <w:rFonts w:hint="eastAsia" w:ascii="方正小标宋简体" w:eastAsia="方正小标宋简体"/>
          <w:sz w:val="40"/>
          <w:szCs w:val="40"/>
          <w:lang w:eastAsia="zh-CN"/>
        </w:rPr>
      </w:pPr>
      <w:bookmarkStart w:id="1" w:name="标题"/>
      <w:r>
        <w:rPr>
          <w:rFonts w:hint="eastAsia" w:ascii="方正小标宋简体" w:eastAsia="方正小标宋简体"/>
          <w:sz w:val="40"/>
          <w:szCs w:val="40"/>
          <w:lang w:eastAsia="zh-CN"/>
        </w:rPr>
        <w:t>广东省财政厅关于广州正诚资产评估与土地</w:t>
      </w:r>
    </w:p>
    <w:p>
      <w:pPr>
        <w:snapToGrid w:val="0"/>
        <w:spacing w:line="336" w:lineRule="auto"/>
        <w:jc w:val="center"/>
        <w:rPr>
          <w:rFonts w:hint="eastAsia" w:ascii="方正小标宋简体" w:eastAsia="方正小标宋简体"/>
          <w:sz w:val="40"/>
          <w:szCs w:val="40"/>
          <w:lang w:eastAsia="zh-CN"/>
        </w:rPr>
      </w:pPr>
      <w:r>
        <w:rPr>
          <w:rFonts w:hint="eastAsia" w:ascii="方正小标宋简体" w:eastAsia="方正小标宋简体"/>
          <w:sz w:val="40"/>
          <w:szCs w:val="40"/>
          <w:lang w:eastAsia="zh-CN"/>
        </w:rPr>
        <w:t>房地产估价事务所（特殊普通合伙）</w:t>
      </w:r>
    </w:p>
    <w:p>
      <w:pPr>
        <w:snapToGrid w:val="0"/>
        <w:spacing w:line="336" w:lineRule="auto"/>
        <w:jc w:val="center"/>
        <w:rPr>
          <w:rFonts w:hint="eastAsia" w:ascii="方正小标宋简体" w:eastAsia="方正小标宋简体"/>
          <w:sz w:val="40"/>
          <w:szCs w:val="40"/>
          <w:lang w:eastAsia="zh-CN"/>
        </w:rPr>
      </w:pPr>
      <w:r>
        <w:rPr>
          <w:rFonts w:hint="eastAsia" w:ascii="方正小标宋简体" w:eastAsia="方正小标宋简体"/>
          <w:sz w:val="40"/>
          <w:szCs w:val="40"/>
          <w:lang w:eastAsia="zh-CN"/>
        </w:rPr>
        <w:t>的备案公告</w:t>
      </w:r>
      <w:bookmarkEnd w:id="1"/>
    </w:p>
    <w:p>
      <w:pPr>
        <w:rPr>
          <w:rFonts w:hint="eastAsia"/>
        </w:rPr>
      </w:pPr>
    </w:p>
    <w:p>
      <w:pPr>
        <w:keepNext w:val="0"/>
        <w:keepLines w:val="0"/>
        <w:pageBreakBefore w:val="0"/>
        <w:widowControl w:val="0"/>
        <w:kinsoku/>
        <w:wordWrap/>
        <w:overflowPunct/>
        <w:topLinePunct w:val="0"/>
        <w:autoSpaceDE/>
        <w:autoSpaceDN/>
        <w:bidi w:val="0"/>
        <w:adjustRightInd/>
        <w:snapToGrid w:val="0"/>
        <w:spacing w:line="384" w:lineRule="auto"/>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bookmarkStart w:id="2" w:name="Content"/>
      <w:bookmarkEnd w:id="2"/>
      <w:r>
        <w:rPr>
          <w:rFonts w:hint="eastAsia" w:ascii="仿宋_GB2312" w:hAnsi="仿宋_GB2312" w:eastAsia="仿宋_GB2312" w:cs="仿宋_GB2312"/>
          <w:sz w:val="32"/>
          <w:szCs w:val="32"/>
          <w:lang w:eastAsia="zh-CN"/>
        </w:rPr>
        <w:t>广州正诚资产评估与土地房地产估价事务所（特殊普通合伙）</w:t>
      </w:r>
      <w:r>
        <w:rPr>
          <w:rFonts w:hint="eastAsia" w:ascii="仿宋_GB2312" w:hAnsi="仿宋_GB2312" w:eastAsia="仿宋_GB2312" w:cs="仿宋_GB2312"/>
          <w:bCs/>
          <w:sz w:val="32"/>
          <w:szCs w:val="32"/>
        </w:rPr>
        <w:t>报来的《资产评估机构备案表》及有关材料收悉。根据《中华人民共和</w:t>
      </w:r>
      <w:bookmarkStart w:id="3" w:name="_GoBack"/>
      <w:bookmarkEnd w:id="3"/>
      <w:r>
        <w:rPr>
          <w:rFonts w:hint="eastAsia" w:ascii="仿宋_GB2312" w:hAnsi="仿宋_GB2312" w:eastAsia="仿宋_GB2312" w:cs="仿宋_GB2312"/>
          <w:bCs/>
          <w:sz w:val="32"/>
          <w:szCs w:val="32"/>
        </w:rPr>
        <w:t>国资产评估法》《资产评估行业财政监督管理办法》</w:t>
      </w:r>
      <w:r>
        <w:rPr>
          <w:rFonts w:hint="eastAsia" w:ascii="仿宋_GB2312" w:hAnsi="仿宋_GB2312" w:eastAsia="仿宋_GB2312" w:cs="仿宋_GB2312"/>
          <w:sz w:val="32"/>
          <w:szCs w:val="32"/>
          <w:lang w:eastAsia="zh-CN"/>
        </w:rPr>
        <w:t>（财政部令第</w:t>
      </w:r>
      <w:r>
        <w:rPr>
          <w:rFonts w:hint="eastAsia" w:ascii="仿宋_GB2312" w:hAnsi="仿宋_GB2312" w:eastAsia="仿宋_GB2312" w:cs="仿宋_GB2312"/>
          <w:sz w:val="32"/>
          <w:szCs w:val="32"/>
          <w:lang w:val="en-US" w:eastAsia="zh-CN"/>
        </w:rPr>
        <w:t>97号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的有关规定，予以备案。</w:t>
      </w:r>
    </w:p>
    <w:p>
      <w:pPr>
        <w:keepNext w:val="0"/>
        <w:keepLines w:val="0"/>
        <w:pageBreakBefore w:val="0"/>
        <w:widowControl w:val="0"/>
        <w:numPr>
          <w:ilvl w:val="0"/>
          <w:numId w:val="1"/>
        </w:numPr>
        <w:kinsoku/>
        <w:wordWrap/>
        <w:overflowPunct/>
        <w:topLinePunct w:val="0"/>
        <w:autoSpaceDE/>
        <w:autoSpaceDN/>
        <w:bidi w:val="0"/>
        <w:adjustRightInd/>
        <w:snapToGrid w:val="0"/>
        <w:spacing w:line="384" w:lineRule="auto"/>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资产评估机构名称为</w:t>
      </w:r>
      <w:r>
        <w:rPr>
          <w:rFonts w:hint="eastAsia" w:ascii="仿宋_GB2312" w:hAnsi="仿宋_GB2312" w:eastAsia="仿宋_GB2312" w:cs="仿宋_GB2312"/>
          <w:sz w:val="32"/>
          <w:szCs w:val="32"/>
          <w:lang w:eastAsia="zh-CN"/>
        </w:rPr>
        <w:t>广州正诚资产评估与土地房地产估价事务所（特殊普通合伙）</w:t>
      </w:r>
      <w:r>
        <w:rPr>
          <w:rFonts w:hint="eastAsia" w:ascii="仿宋_GB2312" w:hAnsi="仿宋_GB2312" w:eastAsia="仿宋_GB2312" w:cs="仿宋_GB2312"/>
          <w:bCs/>
          <w:sz w:val="32"/>
          <w:szCs w:val="32"/>
          <w:lang w:eastAsia="zh-CN"/>
        </w:rPr>
        <w:t>，组织形式为特殊普通合伙企业，统一社会信用代码为</w:t>
      </w:r>
      <w:r>
        <w:rPr>
          <w:rFonts w:hint="eastAsia" w:ascii="仿宋_GB2312" w:hAnsi="仿宋_GB2312" w:eastAsia="仿宋_GB2312" w:cs="仿宋_GB2312"/>
          <w:bCs/>
          <w:sz w:val="32"/>
          <w:szCs w:val="32"/>
          <w:lang w:val="en-US" w:eastAsia="zh-CN"/>
        </w:rPr>
        <w:t>91440101MA9W06455C</w:t>
      </w:r>
      <w:r>
        <w:rPr>
          <w:rFonts w:hint="eastAsia" w:ascii="仿宋_GB2312" w:hAnsi="仿宋_GB2312" w:eastAsia="仿宋_GB2312" w:cs="仿宋_GB2312"/>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84" w:lineRule="auto"/>
        <w:ind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二、执行合伙事务的合伙人为张勇。</w:t>
      </w:r>
    </w:p>
    <w:p>
      <w:pPr>
        <w:snapToGrid w:val="0"/>
        <w:spacing w:line="384"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eastAsia="zh-CN"/>
        </w:rPr>
        <w:t>三、资产评估机构</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lang w:eastAsia="zh-CN"/>
        </w:rPr>
        <w:t>合伙人基本情况，申报的</w:t>
      </w:r>
      <w:r>
        <w:rPr>
          <w:rFonts w:hint="eastAsia" w:ascii="仿宋_GB2312" w:hAnsi="仿宋_GB2312" w:eastAsia="仿宋_GB2312" w:cs="仿宋_GB2312"/>
          <w:bCs/>
          <w:sz w:val="32"/>
          <w:szCs w:val="32"/>
        </w:rPr>
        <w:t>资产评估专业人员基本情况等备案相关信息已录入备案信息管理系统，可通过财政部、中国资产评估协会</w:t>
      </w:r>
      <w:r>
        <w:rPr>
          <w:rFonts w:hint="eastAsia" w:ascii="仿宋_GB2312" w:hAnsi="仿宋_GB2312" w:eastAsia="仿宋_GB2312" w:cs="仿宋_GB2312"/>
          <w:sz w:val="32"/>
          <w:szCs w:val="32"/>
        </w:rPr>
        <w:t>官方网站进行查询。</w:t>
      </w:r>
    </w:p>
    <w:p>
      <w:pPr>
        <w:snapToGrid w:val="0"/>
        <w:spacing w:line="384" w:lineRule="auto"/>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特此公告。</w:t>
      </w:r>
    </w:p>
    <w:p>
      <w:pPr>
        <w:snapToGrid w:val="0"/>
        <w:spacing w:line="384" w:lineRule="auto"/>
        <w:ind w:firstLine="640" w:firstLineChars="200"/>
        <w:contextualSpacing/>
        <w:rPr>
          <w:rFonts w:hint="eastAsia" w:ascii="仿宋_GB2312" w:hAnsi="仿宋_GB2312" w:eastAsia="仿宋_GB2312" w:cs="仿宋_GB2312"/>
          <w:sz w:val="32"/>
          <w:szCs w:val="32"/>
          <w:lang w:eastAsia="zh-CN"/>
        </w:rPr>
      </w:pPr>
    </w:p>
    <w:p>
      <w:pPr>
        <w:snapToGrid w:val="0"/>
        <w:spacing w:line="384" w:lineRule="auto"/>
        <w:ind w:firstLine="5600" w:firstLineChars="17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广东省财政厅</w:t>
      </w:r>
    </w:p>
    <w:p>
      <w:pPr>
        <w:snapToGrid w:val="0"/>
        <w:spacing w:line="384"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B1BC6"/>
    <w:rsid w:val="403B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3245</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2021-04-01T07:23:00Z</dcterms:created>
  <dc:creator>247</dc:creator>
  <cp:lastModifiedBy>247</cp:lastModifiedBy>
  <dcterms:modified xsi:type="dcterms:W3CDTF">2021-04-01T07:24:19Z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