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hAnsi="黑体"/>
          <w:b/>
          <w:sz w:val="32"/>
          <w:szCs w:val="32"/>
        </w:rPr>
      </w:pPr>
      <w:bookmarkStart w:id="1" w:name="_GoBack"/>
      <w:bookmarkEnd w:id="1"/>
      <w:bookmarkStart w:id="0" w:name="五、国有资产总量及保值增值情况表（会年金附01表）"/>
      <w:r>
        <w:rPr>
          <w:rFonts w:hint="eastAsia" w:ascii="黑体" w:hAnsi="黑体" w:eastAsia="黑体" w:cs="黑体"/>
          <w:b w:val="0"/>
          <w:bCs/>
          <w:sz w:val="32"/>
          <w:szCs w:val="32"/>
        </w:rPr>
        <w:t>附件7</w:t>
      </w:r>
    </w:p>
    <w:p>
      <w:pPr>
        <w:pStyle w:val="3"/>
        <w:ind w:firstLine="0" w:firstLineChars="0"/>
        <w:rPr>
          <w:rFonts w:hint="eastAsia" w:hAnsi="黑体"/>
          <w:b/>
          <w:sz w:val="32"/>
          <w:szCs w:val="32"/>
        </w:rPr>
      </w:pPr>
    </w:p>
    <w:p>
      <w:pPr>
        <w:pStyle w:val="3"/>
        <w:ind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绩效评价报表编制说明</w:t>
      </w:r>
      <w:bookmarkEnd w:id="0"/>
    </w:p>
    <w:p>
      <w:pPr>
        <w:spacing w:before="100" w:beforeAutospacing="1" w:line="40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一、主要内容</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绩效评价报表主要反映金融企业绩效评价指标的账面值、调整事项、调整事项说明、指标调整后数值以及加减分事项。政策性保险公司、一级分公司不填绩效评价报表。</w:t>
      </w:r>
    </w:p>
    <w:p>
      <w:pPr>
        <w:spacing w:before="100" w:beforeAutospacing="1" w:line="40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二、指标公式说明</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（一）指标说明</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农业保险收入：按照《中国保险监督管理委员会关于印发&lt;农业保险统计制度&gt;的通知》（保监发[2007]111号）填报。以后变化，从其规定。</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（二）盈利能力指标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1．资本利润率（净资产收益率）=净利润/净资产平均余额×100%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净资产平均余额＝（年初所有者权益余额＋年末所有者权益余额）/2</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2．资产利润率（总资产报酬率）=利润总额/资产平均总额×100%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资产平均总额＝（年初资产总额＋年末资产总额）/2</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3．收入利润率=营业利润/营业收入×100%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4．支出利润率=营业利润/营业支出×100%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（三）经营增长指标</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1．（国有）资本保值增值率=[（年末（国有）资本±客观增减因素影响额）/年初（国有）资本]×100％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2．利润增长率＝（本年利润总额－上年利润总额）/上年利润总额×100%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3．经济利润率＝（净利润－净资产平均余额×资金成本）/净资产平均余额×100%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资金成本系按年度内中国人民银行公布的一年期流动资金贷款利率不同利率的时间覆盖比例为权数计算的加权平均资金成本。</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（四）资产质量指标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1．资产减值准备与总资产比例=年末资产减值准备余额/年末资产总额×1000‰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2．综合流动比率=现有资产的预期现金流入合计/现有负债的预期现金流出合计×100%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保险类金融企业按照中国银保监会“偿二代”的规定，计算未来1年以内的综合流动比率。以后变化，从其规定。</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3．综合投资收益率=（投资收益+公允价值变动损益+汇兑损益+可供出售金融资产的公允价值变动净额-投资资产减值损失-利息支出）/资金运用平均余额×100%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保险类金融企业按照《保险公司经营评价指标体系（试行）》计算综合投资收益率。以后变化，从其规定。</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4．应收账款比率＝（应收保费＋应收利息＋其他应收款）/资产总计×100％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 xml:space="preserve">（五）偿付能力指标 </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1．综合偿付能力充足率=实际资本/最低资本×100%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2．核心偿付能力充足率=核心资本/最低资本×100%</w:t>
      </w:r>
    </w:p>
    <w:p>
      <w:pPr>
        <w:widowControl/>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保险类金融企业按照中国银保监会“偿二代”的规定，计算综合偿付能力充足率和核心偿付能力充足率。以后变化，从其规定。</w:t>
      </w:r>
    </w:p>
    <w:sectPr>
      <w:footerReference r:id="rId3" w:type="default"/>
      <w:footerReference r:id="rId4" w:type="even"/>
      <w:pgSz w:w="11906" w:h="16838"/>
      <w:pgMar w:top="1247" w:right="1797" w:bottom="1247" w:left="1797" w:header="851" w:footer="992" w:gutter="0"/>
      <w:pgNumType w:start="4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44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B1"/>
    <w:rsid w:val="00005F1F"/>
    <w:rsid w:val="000253B0"/>
    <w:rsid w:val="0005278A"/>
    <w:rsid w:val="0008637C"/>
    <w:rsid w:val="00090B4F"/>
    <w:rsid w:val="00093F2D"/>
    <w:rsid w:val="000968C5"/>
    <w:rsid w:val="000B37A7"/>
    <w:rsid w:val="000F6374"/>
    <w:rsid w:val="00134E64"/>
    <w:rsid w:val="001554E4"/>
    <w:rsid w:val="00170E9C"/>
    <w:rsid w:val="0018472E"/>
    <w:rsid w:val="001F4E85"/>
    <w:rsid w:val="00232EBB"/>
    <w:rsid w:val="00263208"/>
    <w:rsid w:val="00286AED"/>
    <w:rsid w:val="002910A2"/>
    <w:rsid w:val="002F6A4E"/>
    <w:rsid w:val="00381061"/>
    <w:rsid w:val="00444F5C"/>
    <w:rsid w:val="00447596"/>
    <w:rsid w:val="00463BF2"/>
    <w:rsid w:val="00465B8B"/>
    <w:rsid w:val="00467C6C"/>
    <w:rsid w:val="004C6305"/>
    <w:rsid w:val="004D1FED"/>
    <w:rsid w:val="004F3B0B"/>
    <w:rsid w:val="00550D4E"/>
    <w:rsid w:val="00613485"/>
    <w:rsid w:val="00624987"/>
    <w:rsid w:val="00664920"/>
    <w:rsid w:val="00670E81"/>
    <w:rsid w:val="00682924"/>
    <w:rsid w:val="006A163B"/>
    <w:rsid w:val="006A1E5F"/>
    <w:rsid w:val="006B4A27"/>
    <w:rsid w:val="006C40E8"/>
    <w:rsid w:val="007524C2"/>
    <w:rsid w:val="00791E3D"/>
    <w:rsid w:val="007A63D9"/>
    <w:rsid w:val="007B4B83"/>
    <w:rsid w:val="007C5334"/>
    <w:rsid w:val="007E6B65"/>
    <w:rsid w:val="007F1061"/>
    <w:rsid w:val="0080725E"/>
    <w:rsid w:val="00840D6C"/>
    <w:rsid w:val="008906AF"/>
    <w:rsid w:val="00895FA0"/>
    <w:rsid w:val="008B1FB1"/>
    <w:rsid w:val="008B3FB3"/>
    <w:rsid w:val="008B3FC2"/>
    <w:rsid w:val="00907EB6"/>
    <w:rsid w:val="00916A3F"/>
    <w:rsid w:val="00922EF8"/>
    <w:rsid w:val="00945145"/>
    <w:rsid w:val="00964016"/>
    <w:rsid w:val="00976C7F"/>
    <w:rsid w:val="0098531E"/>
    <w:rsid w:val="00990AAF"/>
    <w:rsid w:val="0099161E"/>
    <w:rsid w:val="009B162F"/>
    <w:rsid w:val="009C03E7"/>
    <w:rsid w:val="009E4251"/>
    <w:rsid w:val="00A01E84"/>
    <w:rsid w:val="00A40D26"/>
    <w:rsid w:val="00A55817"/>
    <w:rsid w:val="00A701C5"/>
    <w:rsid w:val="00A74968"/>
    <w:rsid w:val="00A74D66"/>
    <w:rsid w:val="00B1191A"/>
    <w:rsid w:val="00B2769F"/>
    <w:rsid w:val="00B32BB1"/>
    <w:rsid w:val="00C27A59"/>
    <w:rsid w:val="00C313F8"/>
    <w:rsid w:val="00C33DA1"/>
    <w:rsid w:val="00C51DCA"/>
    <w:rsid w:val="00CB70E9"/>
    <w:rsid w:val="00D11630"/>
    <w:rsid w:val="00D143F1"/>
    <w:rsid w:val="00D15CE2"/>
    <w:rsid w:val="00D30919"/>
    <w:rsid w:val="00D76870"/>
    <w:rsid w:val="00D93BD6"/>
    <w:rsid w:val="00DF0F0C"/>
    <w:rsid w:val="00E45DF7"/>
    <w:rsid w:val="00E564AF"/>
    <w:rsid w:val="00E779B1"/>
    <w:rsid w:val="00E8558D"/>
    <w:rsid w:val="00EB0EE4"/>
    <w:rsid w:val="00EB1D77"/>
    <w:rsid w:val="00EB32D4"/>
    <w:rsid w:val="00EC251D"/>
    <w:rsid w:val="00EC5675"/>
    <w:rsid w:val="00ED3F6F"/>
    <w:rsid w:val="00ED42DF"/>
    <w:rsid w:val="00ED7D36"/>
    <w:rsid w:val="00EF76AE"/>
    <w:rsid w:val="00F123A4"/>
    <w:rsid w:val="00F13453"/>
    <w:rsid w:val="00F2332D"/>
    <w:rsid w:val="00F271B7"/>
    <w:rsid w:val="00F67D80"/>
    <w:rsid w:val="00F71AA8"/>
    <w:rsid w:val="00F82C46"/>
    <w:rsid w:val="00FC7B16"/>
    <w:rsid w:val="00FD4452"/>
    <w:rsid w:val="00FD5469"/>
    <w:rsid w:val="00FE5050"/>
    <w:rsid w:val="40923491"/>
    <w:rsid w:val="40F61FA7"/>
    <w:rsid w:val="5D670B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semiHidden/>
    <w:uiPriority w:val="0"/>
    <w:pPr>
      <w:ind w:firstLine="600" w:firstLineChars="20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after="100"/>
      <w:jc w:val="left"/>
    </w:pPr>
    <w:rPr>
      <w:rFonts w:ascii="宋体" w:hAnsi="宋体"/>
      <w:kern w:val="0"/>
      <w:sz w:val="24"/>
      <w:szCs w:val="20"/>
    </w:rPr>
  </w:style>
  <w:style w:type="character" w:styleId="10">
    <w:name w:val="page number"/>
    <w:basedOn w:val="9"/>
    <w:semiHidden/>
    <w:uiPriority w:val="0"/>
  </w:style>
  <w:style w:type="character" w:customStyle="1" w:styleId="11">
    <w:name w:val="页眉 字符"/>
    <w:link w:val="6"/>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北京久其软件股份有限公司</Company>
  <Pages>2</Pages>
  <Words>147</Words>
  <Characters>840</Characters>
  <Lines>7</Lines>
  <Paragraphs>1</Paragraphs>
  <TotalTime>0</TotalTime>
  <ScaleCrop>false</ScaleCrop>
  <LinksUpToDate>false</LinksUpToDate>
  <CharactersWithSpaces>986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2007-10-23T06:01:00Z</dcterms:created>
  <dc:creator>MC SYSTEM</dc:creator>
  <cp:lastModifiedBy>Pannie</cp:lastModifiedBy>
  <cp:lastPrinted>2019-01-09T09:24:30Z</cp:lastPrinted>
  <dcterms:modified xsi:type="dcterms:W3CDTF">2021-04-06T08:02:13Z</dcterms:modified>
  <dc:title>附件7 绩效评价报表编制说明</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895F8A682708450CA329A23BC97CD6FB</vt:lpwstr>
  </property>
</Properties>
</file>