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lang w:eastAsia="zh-CN"/>
        </w:rPr>
        <w:t>年广东省财政科研课题（第二批）</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立项</w:t>
      </w:r>
      <w:bookmarkStart w:id="0" w:name="_GoBack"/>
      <w:bookmarkEnd w:id="0"/>
      <w:r>
        <w:rPr>
          <w:rFonts w:hint="eastAsia" w:ascii="方正小标宋简体" w:hAnsi="方正小标宋简体" w:eastAsia="方正小标宋简体" w:cs="方正小标宋简体"/>
          <w:sz w:val="44"/>
          <w:szCs w:val="44"/>
          <w:lang w:eastAsia="zh-CN"/>
        </w:rPr>
        <w:t>名单</w:t>
      </w:r>
    </w:p>
    <w:tbl>
      <w:tblPr>
        <w:tblStyle w:val="3"/>
        <w:tblW w:w="8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5"/>
        <w:gridCol w:w="1867"/>
        <w:gridCol w:w="4916"/>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882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一、“后补助”建议立项课题（42个）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bCs w:val="0"/>
                <w:i w:val="0"/>
                <w:color w:val="auto"/>
                <w:kern w:val="0"/>
                <w:sz w:val="24"/>
                <w:szCs w:val="24"/>
                <w:u w:val="none"/>
                <w:lang w:val="en-US" w:eastAsia="zh-CN" w:bidi="ar"/>
              </w:rPr>
              <w:t>编号</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课题单位</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课题题目</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21S101</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清远市清新区财政局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提升市县财政管理水平研究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陈杰林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sz w:val="24"/>
                <w:szCs w:val="24"/>
                <w:u w:val="none"/>
                <w:lang w:val="en-US" w:eastAsia="zh-CN"/>
              </w:rPr>
              <w:t>21S102</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广东技术师范大学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财政法制视域下地方财政治理能力现代化：提升困境与改革路径</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sz w:val="24"/>
                <w:szCs w:val="24"/>
                <w:u w:val="none"/>
                <w:lang w:val="en-US" w:eastAsia="zh-CN"/>
              </w:rPr>
              <w:t>21S103</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北京理工大学珠海学院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支持广东省加快打造新发展格局战略支点的财政政策研究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何冠文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sz w:val="24"/>
                <w:szCs w:val="24"/>
                <w:u w:val="none"/>
                <w:lang w:val="en-US" w:eastAsia="zh-CN"/>
              </w:rPr>
              <w:t>21S104</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广东金融学院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减税降费背景下广东财政可持续发展的思路研究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林梨奎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21S105</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佛山市财政局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建立“钱随人走”转移支付制度的政策建议</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陈瑞彤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21S106</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土地增值税征管存在的问题及政策建议</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21S107</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广州新华学院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我省土地增值税征管存在的问题及政策建议</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李丹琪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21S108</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广州新华学院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公共基础设计会计核算难点与对策——以广东省公路管理现状为例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陈世忠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21S109</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广东工业大学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广东省公共基础设施会计核算研究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罗伟峰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21S110</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华南理工大学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广东省政府购买服务管理办法和目录研究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21S111</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广东省科学院生态环境与土壤研究所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广东省“双循环”人才发展投入政策设计和绩效评估体系建设研究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许志红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21S112</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华南理工大学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探索建立政务信息化项目绩效评价体系研究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21S113</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广东省审计厅</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探索建立政务信息化项目绩效评价研究——以省级政务信息化项目资金绩效为例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21S114</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暨南大学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基础教育质量与财政投入关联度研究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谭跃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21S115</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广州市越秀区清水濠小学/广东华南经济发展研究会</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基础教育质量与财政投入关联度研究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蔡华颖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21S116</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华南理工大学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推进粤港澳大湾区科技合作研究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赖伟娟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21S117</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广东科学中心</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推进粤港澳大湾区科技合作研究——以科普共同体推动粤港澳科普资源共建为例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李邱荔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21S118</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广东金融学院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推进粤港澳大湾区科技合作研究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陈秀英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21S119</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清远职业技术学院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粤东西北地区职业教育创新发展研究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刘庆原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21S120</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韶关市财政局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粤东西北地区职业教育发展困局及对策研究——以韶关职业教育发展为例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冯盛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21S121</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广东科学技术职业学院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服务新发展格局的广东省职业教育创新发展路径研究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李春霞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21S122</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广东省人民医院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医疗卫生行业对口支援西藏、新疆专项资金使用绩效研究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杨红苑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21S123</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广东财经大学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广东省重大基础设施投融资改革研究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郑广琯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21S124</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中央财经大学/广东省旧城镇旧厂房旧村庄改造协会</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城市更新财政政策研究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黄志基/曾乐春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21S125</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广东交通职业技术学院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双循环新发展格局下广东现代流通体系建设研究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21S126</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推动海铁联运促进中欧班列高质量大战研究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赖晓凡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21S127</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东莞职业技术学院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加工贸易企业融资风险补偿资金池研究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21S128</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广东外语外贸大学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促进广东外贸平衡发展及有效化解集装箱短缺问题研究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刘洪铎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21S129</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华南农业大学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加强县级资源统筹能力的路径分析——从涉农资金统筹整合的角度</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杜金沛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21S130</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华南农业大学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加强县级资源统筹能力的路径分析——从涉农资金统筹整合的角度</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万俊毅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21S131</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南方医科大学南方医院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高质量发展背景下广东省公立医院医疗集团绩效评价指标体系构建及实证研究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钟小红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21S132</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南方医科大学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推动公立医院高质量发展研究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陈焕新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21S133</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北京师范大学珠海校区</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促进广东省属国有企业创新发展的财政政策研究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21S134</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青岛市预防医学研究院 （青岛市疾病预防控制中心）</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公共卫生部门整体预算绩效管理机制研究——以XX市卫生健康委员会为例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庄桂丽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21S135</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华南师范大学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部门整体预算绩效管理机制研究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於莉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21S136</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广东工贸职业技术学院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部门整体预算绩效管理机制研究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唐毓秋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21S137</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广东药科大学附属第一医院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基于三级公立医院绩效考核指标的医院内部绩效评价体系构建</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21S138</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广东省农业科学院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以主要领导干部经济责任为导向的部门整体预算绩效管理机制研究——以广东省农业科学院为例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周彩虹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21S139</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广东省科学院广州地理研究所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部门整体预算绩效管理研究——以广东省科学院为例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喻红玲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21S140</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广东省社会科学院港澳台研究中心</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粤港澳大湾区财金交流合作研究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左晓安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21S141</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华南理工大学</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基于效率与风险评价的广东省地方政府债券额度分配设计</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孙希芳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sz w:val="24"/>
                <w:szCs w:val="24"/>
                <w:u w:val="none"/>
                <w:lang w:val="en-US" w:eastAsia="zh-CN"/>
              </w:rPr>
              <w:t>21S142</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广东金融学院</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探索完善地方政府债券偿债能力评估机制的研究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丁树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882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二、“自筹经费”建议立项课题（6个）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21S201</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汕尾理工学院筹建办、汕尾市财政局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基于平衡记分卡的粤东西北市县财政管理水平提升研究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孟岩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21S202</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珠海市财政国库支付中心</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公共基础设施会计核算研究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陈文院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21S203</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广东财经大学、增城区财政局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新准则下公共基础设施全流程会计核算研究</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——以增城区为例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王利娜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21S204</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东莞职业技术学院、东莞财局水乡分局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功能区强化统筹优化市直管镇体制下部门整体预算绩效评价体系构建及应用研究——以东莞水乡功能区为例</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陈海儿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21S205</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广东省药品监督管理局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探索建立财政资金绩效管理体系助力药品监管综合改革</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林应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u w:val="none"/>
                <w:lang w:val="en-US" w:eastAsia="zh-CN" w:bidi="ar-SA"/>
              </w:rPr>
            </w:pPr>
            <w:r>
              <w:rPr>
                <w:rFonts w:hint="eastAsia" w:ascii="仿宋_GB2312" w:hAnsi="仿宋_GB2312" w:eastAsia="仿宋_GB2312" w:cs="仿宋_GB2312"/>
                <w:b w:val="0"/>
                <w:bCs/>
                <w:i w:val="0"/>
                <w:color w:val="auto"/>
                <w:sz w:val="24"/>
                <w:szCs w:val="24"/>
                <w:u w:val="none"/>
                <w:lang w:val="en-US" w:eastAsia="zh-CN"/>
              </w:rPr>
              <w:t>21S206</w:t>
            </w:r>
          </w:p>
        </w:tc>
        <w:tc>
          <w:tcPr>
            <w:tcW w:w="18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南方科技大学、深圳市财政局</w:t>
            </w:r>
          </w:p>
        </w:tc>
        <w:tc>
          <w:tcPr>
            <w:tcW w:w="4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部门整体预算绩效管理机制研究</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叶秦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882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建议立项课题合计：48个</w:t>
            </w:r>
          </w:p>
        </w:tc>
      </w:tr>
    </w:tbl>
    <w:p>
      <w:pPr>
        <w:rPr>
          <w:rFonts w:hint="eastAsia"/>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473B"/>
    <w:rsid w:val="43B1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2021-08-11T06:51:00Z</dcterms:created>
  <dc:creator>247</dc:creator>
  <cp:lastModifiedBy>247</cp:lastModifiedBy>
  <dcterms:modified xsi:type="dcterms:W3CDTF">2021-08-11T06:52:11Z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