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bookmarkStart w:id="0" w:name="标题"/>
      <w:r>
        <w:rPr>
          <w:rFonts w:hint="eastAsia" w:ascii="方正小标宋简体" w:eastAsia="方正小标宋简体"/>
          <w:sz w:val="44"/>
          <w:szCs w:val="44"/>
          <w:lang w:eastAsia="zh-CN"/>
        </w:rPr>
        <w:t>广东省财政厅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等七部门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关于印发《广东省</w:t>
      </w:r>
    </w:p>
    <w:p>
      <w:pPr>
        <w:snapToGrid w:val="0"/>
        <w:spacing w:line="240" w:lineRule="auto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中央财政衔接推进乡村振兴补助</w:t>
      </w:r>
    </w:p>
    <w:p>
      <w:pPr>
        <w:snapToGrid w:val="0"/>
        <w:spacing w:line="240" w:lineRule="auto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资金管理实施细则》的通知</w:t>
      </w:r>
      <w:bookmarkEnd w:id="0"/>
    </w:p>
    <w:p>
      <w:pPr>
        <w:snapToGrid w:val="0"/>
        <w:spacing w:line="240" w:lineRule="auto"/>
        <w:jc w:val="center"/>
        <w:rPr>
          <w:rFonts w:hint="eastAsia" w:ascii="仿宋_GB2312" w:hAnsi="宋体" w:cs="宋体"/>
          <w:color w:val="000000"/>
          <w:w w:val="90"/>
          <w:szCs w:val="32"/>
          <w:lang w:eastAsia="zh-CN"/>
        </w:rPr>
      </w:pPr>
      <w:bookmarkStart w:id="1" w:name="文号的完整"/>
    </w:p>
    <w:p>
      <w:pPr>
        <w:snapToGrid w:val="0"/>
        <w:spacing w:line="240" w:lineRule="auto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仿宋_GB2312" w:hAnsi="宋体" w:cs="宋体"/>
          <w:color w:val="000000"/>
          <w:w w:val="90"/>
          <w:szCs w:val="32"/>
          <w:lang w:eastAsia="zh-CN"/>
        </w:rPr>
        <w:t>粤财农〔2021〕119号</w:t>
      </w:r>
      <w:bookmarkEnd w:id="1"/>
    </w:p>
    <w:p>
      <w:pPr>
        <w:snapToGrid w:val="0"/>
        <w:spacing w:line="240" w:lineRule="auto"/>
        <w:jc w:val="center"/>
        <w:rPr>
          <w:rFonts w:hint="eastAsia" w:ascii="仿宋_GB2312"/>
        </w:rPr>
      </w:pPr>
    </w:p>
    <w:p>
      <w:pPr>
        <w:snapToGrid w:val="0"/>
        <w:spacing w:line="312" w:lineRule="auto"/>
        <w:contextualSpacing/>
        <w:rPr>
          <w:rFonts w:hint="eastAsia" w:ascii="仿宋_GB2312"/>
          <w:szCs w:val="32"/>
        </w:rPr>
      </w:pPr>
      <w:bookmarkStart w:id="2" w:name="主送"/>
      <w:r>
        <w:rPr>
          <w:rFonts w:hint="eastAsia" w:ascii="仿宋_GB2312"/>
          <w:szCs w:val="32"/>
          <w:lang w:eastAsia="zh-CN"/>
        </w:rPr>
        <w:t>各地级以上市财政局、发展改革局（委）、民族宗教委、农业农村局、乡村振兴局、人力资源社会保障局、林业局</w:t>
      </w:r>
      <w:bookmarkEnd w:id="2"/>
      <w:r>
        <w:rPr>
          <w:rFonts w:hint="eastAsia" w:ascii="仿宋_GB2312"/>
          <w:szCs w:val="32"/>
        </w:rPr>
        <w:t>：</w:t>
      </w:r>
    </w:p>
    <w:p>
      <w:pPr>
        <w:snapToGrid w:val="0"/>
        <w:spacing w:line="312" w:lineRule="auto"/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bookmarkStart w:id="3" w:name="Content"/>
      <w:bookmarkEnd w:id="3"/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 w:color="auto" w:fill="auto"/>
        </w:rPr>
        <w:t>为贯彻落实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 w:color="auto" w:fill="auto"/>
          <w:lang w:eastAsia="zh-CN"/>
        </w:rPr>
        <w:t>党中央、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 w:color="auto" w:fill="auto"/>
        </w:rPr>
        <w:t>国务院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 w:color="auto" w:fill="auto"/>
          <w:lang w:eastAsia="zh-CN"/>
        </w:rPr>
        <w:t>及省委、省政府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 w:color="auto" w:fill="auto"/>
        </w:rPr>
        <w:t>关于实现巩固拓展脱贫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 w:color="auto" w:fill="auto"/>
        </w:rPr>
        <w:t>攻坚成果同乡村振兴有效衔接的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 w:color="auto" w:fill="auto"/>
          <w:lang w:eastAsia="zh-CN"/>
        </w:rPr>
        <w:t>决策部署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 w:color="auto" w:fill="auto"/>
        </w:rPr>
        <w:t>，加强过渡期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 w:color="auto" w:fill="auto"/>
          <w:lang w:eastAsia="zh-CN"/>
        </w:rPr>
        <w:t>内中央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 w:color="auto" w:fill="auto"/>
        </w:rPr>
        <w:t>财政衔接推进乡村振兴补助资金管理，提高资金使用效益，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根据《中华人民共和国预算法》《中华人民共和国预算法实施条例》等法律法规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 w:color="auto" w:fill="auto"/>
        </w:rPr>
        <w:t>和《财政部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 w:color="auto" w:fill="auto"/>
        </w:rPr>
        <w:t>国家乡村振兴局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 w:color="auto" w:fill="auto"/>
        </w:rPr>
        <w:t>国家发展改革委 国家民委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 w:color="auto" w:fill="auto"/>
        </w:rPr>
        <w:t>农业农村部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 w:color="auto" w:fill="auto"/>
        </w:rPr>
        <w:t>国家林业和草原局关于印发〈中央财政衔接推进乡村振兴补助资金管理办法〉的通知》（财农〔2021〕19号）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 w:color="auto" w:fill="auto"/>
          <w:lang w:eastAsia="zh-CN"/>
        </w:rPr>
        <w:t>等有关规定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 w:color="auto" w:fill="auto"/>
        </w:rPr>
        <w:t>，结合我省实际，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省财政厅等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制定了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 w:color="auto" w:fill="auto"/>
        </w:rPr>
        <w:t>中央财政衔接推进乡村振兴补助资金管理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实施细则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现予以印发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请遵照执行。</w:t>
      </w:r>
    </w:p>
    <w:p>
      <w:pPr>
        <w:tabs>
          <w:tab w:val="left" w:pos="5250"/>
        </w:tabs>
        <w:adjustRightInd w:val="0"/>
        <w:snapToGrid w:val="0"/>
        <w:spacing w:line="312" w:lineRule="auto"/>
        <w:rPr>
          <w:rFonts w:hint="eastAsia" w:ascii="仿宋_GB2312"/>
          <w:szCs w:val="32"/>
        </w:rPr>
      </w:pPr>
    </w:p>
    <w:p>
      <w:pPr>
        <w:snapToGrid w:val="0"/>
        <w:spacing w:line="312" w:lineRule="auto"/>
        <w:ind w:firstLine="0" w:firstLineChars="0"/>
        <w:jc w:val="right"/>
        <w:rPr>
          <w:rFonts w:hint="eastAsia" w:ascii="仿宋_GB2312"/>
          <w:lang w:val="en-US" w:eastAsia="zh-CN"/>
        </w:rPr>
      </w:pPr>
      <w:r>
        <w:rPr>
          <w:rFonts w:hint="eastAsia" w:ascii="仿宋_GB2312"/>
        </w:rPr>
        <w:t>广东省财政厅</w:t>
      </w:r>
      <w:r>
        <w:rPr>
          <w:rFonts w:hint="eastAsia" w:ascii="仿宋_GB2312"/>
          <w:lang w:eastAsia="zh-CN"/>
        </w:rPr>
        <w:t>　广东省发展改革委</w:t>
      </w:r>
      <w:r>
        <w:rPr>
          <w:rFonts w:hint="eastAsia" w:ascii="仿宋_GB2312"/>
          <w:lang w:val="en-US" w:eastAsia="zh-CN"/>
        </w:rPr>
        <w:t xml:space="preserve">　广东省民族宗教委 </w:t>
      </w:r>
    </w:p>
    <w:p>
      <w:pPr>
        <w:snapToGrid w:val="0"/>
        <w:spacing w:line="312" w:lineRule="auto"/>
        <w:ind w:firstLine="0" w:firstLineChars="0"/>
        <w:jc w:val="right"/>
        <w:rPr>
          <w:rFonts w:hint="eastAsia" w:ascii="仿宋_GB2312"/>
          <w:spacing w:val="-17"/>
          <w:lang w:val="en-US" w:eastAsia="zh-CN"/>
        </w:rPr>
      </w:pPr>
      <w:r>
        <w:rPr>
          <w:rFonts w:hint="eastAsia" w:ascii="仿宋_GB2312"/>
          <w:spacing w:val="-17"/>
          <w:lang w:val="en-US" w:eastAsia="zh-CN"/>
        </w:rPr>
        <w:t xml:space="preserve">广东省农业农村厅　广东省乡村振兴局　广东省人力资源社会保障厅 </w:t>
      </w:r>
    </w:p>
    <w:p>
      <w:pPr>
        <w:snapToGrid w:val="0"/>
        <w:spacing w:line="312" w:lineRule="auto"/>
        <w:ind w:firstLine="0" w:firstLineChars="0"/>
        <w:jc w:val="right"/>
        <w:rPr>
          <w:rFonts w:hint="eastAsia" w:ascii="仿宋_GB2312"/>
          <w:lang w:eastAsia="zh-CN"/>
        </w:rPr>
      </w:pPr>
      <w:r>
        <w:rPr>
          <w:rFonts w:hint="eastAsia" w:ascii="仿宋_GB2312"/>
          <w:lang w:eastAsia="zh-CN"/>
        </w:rPr>
        <w:t>广东省林业局</w:t>
      </w:r>
    </w:p>
    <w:p>
      <w:pPr>
        <w:snapToGrid w:val="0"/>
        <w:spacing w:line="312" w:lineRule="auto"/>
        <w:ind w:firstLine="0" w:firstLineChars="0"/>
        <w:jc w:val="right"/>
      </w:pP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9</w:t>
      </w:r>
      <w:r>
        <w:rPr>
          <w:rFonts w:hint="eastAsia" w:ascii="仿宋_GB2312"/>
        </w:rPr>
        <w:t>月</w:t>
      </w:r>
      <w:r>
        <w:rPr>
          <w:rFonts w:hint="eastAsia" w:ascii="仿宋_GB2312"/>
          <w:lang w:val="en-US" w:eastAsia="zh-CN"/>
        </w:rPr>
        <w:t>30</w:t>
      </w:r>
      <w:r>
        <w:rPr>
          <w:rFonts w:hint="eastAsia" w:ascii="仿宋_GB231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418" w:bottom="1418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鼎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C40FF"/>
    <w:rsid w:val="3ECC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3245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2021-10-11T03:10:00Z</dcterms:created>
  <dc:creator>247</dc:creator>
  <cp:lastModifiedBy>247</cp:lastModifiedBy>
  <dcterms:modified xsi:type="dcterms:W3CDTF">2021-10-11T03:26:16Z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