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64" w:lineRule="auto"/>
        <w:ind w:right="-83" w:firstLine="900" w:firstLineChars="300"/>
        <w:contextualSpacing/>
        <w:jc w:val="both"/>
        <w:rPr>
          <w:rFonts w:hint="eastAsia" w:eastAsia="仿宋_GB2312"/>
          <w:color w:val="000000"/>
          <w:sz w:val="32"/>
          <w:szCs w:val="32"/>
          <w:lang w:eastAsia="zh-CN"/>
        </w:rPr>
      </w:pPr>
      <w:r>
        <w:rPr>
          <w:rFonts w:hint="eastAsia"/>
          <w:color w:val="000000"/>
          <w:sz w:val="30"/>
          <w:szCs w:val="30"/>
        </w:rPr>
        <w:t xml:space="preserve">         </w:t>
      </w:r>
      <w:r>
        <w:rPr>
          <w:rFonts w:hint="eastAsia"/>
          <w:color w:val="000000"/>
          <w:sz w:val="32"/>
          <w:szCs w:val="32"/>
        </w:rPr>
        <w:t xml:space="preserve">                     </w:t>
      </w:r>
      <w:bookmarkStart w:id="0" w:name="文号的完整"/>
      <w:r>
        <w:rPr>
          <w:rFonts w:hint="eastAsia"/>
          <w:color w:val="000000"/>
          <w:sz w:val="32"/>
          <w:szCs w:val="32"/>
          <w:lang w:eastAsia="zh-CN"/>
        </w:rPr>
        <w:t>粤财评备〔2021〕23号</w:t>
      </w:r>
      <w:bookmarkEnd w:id="0"/>
    </w:p>
    <w:p>
      <w:pPr>
        <w:snapToGrid w:val="0"/>
        <w:spacing w:line="264" w:lineRule="auto"/>
        <w:rPr>
          <w:rFonts w:hint="eastAsia"/>
          <w:sz w:val="32"/>
          <w:szCs w:val="32"/>
        </w:rPr>
      </w:pPr>
      <w:r>
        <w:rPr>
          <w:sz w:val="28"/>
          <w:szCs w:val="28"/>
        </w:rPr>
        <w:t xml:space="preserve">    </w:t>
      </w:r>
      <w:r>
        <w:rPr>
          <w:rFonts w:hint="eastAsia"/>
          <w:sz w:val="30"/>
          <w:szCs w:val="30"/>
        </w:rPr>
        <w:t xml:space="preserve"> </w:t>
      </w:r>
    </w:p>
    <w:p>
      <w:pPr>
        <w:snapToGrid w:val="0"/>
        <w:spacing w:line="264" w:lineRule="auto"/>
        <w:jc w:val="center"/>
        <w:rPr>
          <w:rFonts w:hint="eastAsia" w:ascii="方正小标宋简体" w:eastAsia="方正小标宋简体"/>
          <w:sz w:val="44"/>
          <w:szCs w:val="44"/>
          <w:lang w:eastAsia="zh-CN"/>
        </w:rPr>
      </w:pPr>
      <w:bookmarkStart w:id="1" w:name="标题"/>
      <w:r>
        <w:rPr>
          <w:rFonts w:hint="eastAsia" w:ascii="方正小标宋简体" w:eastAsia="方正小标宋简体"/>
          <w:sz w:val="44"/>
          <w:szCs w:val="44"/>
          <w:lang w:eastAsia="zh-CN"/>
        </w:rPr>
        <w:t>广东省财政厅关于广东凯仁房地产</w:t>
      </w:r>
    </w:p>
    <w:p>
      <w:pPr>
        <w:snapToGrid w:val="0"/>
        <w:spacing w:line="264" w:lineRule="auto"/>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土地评估有限公司的备案公告</w:t>
      </w:r>
      <w:bookmarkEnd w:id="1"/>
    </w:p>
    <w:p>
      <w:pPr>
        <w:snapToGrid w:val="0"/>
        <w:spacing w:line="264" w:lineRule="auto"/>
        <w:rPr>
          <w:rFonts w:hint="eastAsia"/>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40" w:firstLineChars="200"/>
        <w:jc w:val="both"/>
        <w:textAlignment w:val="auto"/>
        <w:outlineLvl w:val="9"/>
        <w:rPr>
          <w:rFonts w:hint="eastAsia" w:ascii="仿宋_GB2312" w:hAnsi="仿宋_GB2312" w:eastAsia="仿宋_GB2312" w:cs="仿宋_GB2312"/>
          <w:bCs/>
          <w:sz w:val="32"/>
          <w:szCs w:val="32"/>
        </w:rPr>
      </w:pPr>
      <w:bookmarkStart w:id="2" w:name="Content"/>
      <w:bookmarkEnd w:id="2"/>
      <w:r>
        <w:rPr>
          <w:rFonts w:hint="eastAsia" w:ascii="仿宋_GB2312" w:hAnsi="仿宋_GB2312" w:eastAsia="仿宋_GB2312" w:cs="仿宋_GB2312"/>
          <w:sz w:val="32"/>
          <w:szCs w:val="32"/>
          <w:lang w:val="en-US" w:eastAsia="zh-CN"/>
        </w:rPr>
        <w:t>广东凯仁房地产土地评估有限公司</w:t>
      </w:r>
      <w:r>
        <w:rPr>
          <w:rFonts w:hint="eastAsia" w:ascii="仿宋_GB2312" w:hAnsi="仿宋_GB2312" w:eastAsia="仿宋_GB2312" w:cs="仿宋_GB2312"/>
          <w:bCs/>
          <w:sz w:val="32"/>
          <w:szCs w:val="32"/>
        </w:rPr>
        <w:t>报来的《资产评估机构备案表》及有关材料收悉。根据《中华人民共和国资产评估法》《资产评估行业财政监督管理办法》</w:t>
      </w:r>
      <w:r>
        <w:rPr>
          <w:rFonts w:hint="eastAsia" w:ascii="仿宋_GB2312" w:hAnsi="仿宋_GB2312" w:eastAsia="仿宋_GB2312" w:cs="仿宋_GB2312"/>
          <w:sz w:val="32"/>
          <w:szCs w:val="32"/>
          <w:lang w:eastAsia="zh-CN"/>
        </w:rPr>
        <w:t>（财政部令第</w:t>
      </w:r>
      <w:r>
        <w:rPr>
          <w:rFonts w:hint="eastAsia" w:ascii="仿宋_GB2312" w:hAnsi="仿宋_GB2312" w:eastAsia="仿宋_GB2312" w:cs="仿宋_GB2312"/>
          <w:sz w:val="32"/>
          <w:szCs w:val="32"/>
          <w:lang w:val="en-US" w:eastAsia="zh-CN"/>
        </w:rPr>
        <w:t>97号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的有关规定，予以备案。</w:t>
      </w:r>
    </w:p>
    <w:p>
      <w:pPr>
        <w:keepNext w:val="0"/>
        <w:keepLines w:val="0"/>
        <w:pageBreakBefore w:val="0"/>
        <w:widowControl w:val="0"/>
        <w:numPr>
          <w:ilvl w:val="0"/>
          <w:numId w:val="2"/>
        </w:numPr>
        <w:kinsoku/>
        <w:wordWrap/>
        <w:overflowPunct/>
        <w:topLinePunct w:val="0"/>
        <w:autoSpaceDE/>
        <w:autoSpaceDN/>
        <w:bidi w:val="0"/>
        <w:adjustRightInd/>
        <w:snapToGrid w:val="0"/>
        <w:spacing w:line="336" w:lineRule="auto"/>
        <w:ind w:left="0" w:leftChars="0"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资产评估机构名称为</w:t>
      </w:r>
      <w:r>
        <w:rPr>
          <w:rFonts w:hint="eastAsia" w:ascii="仿宋_GB2312" w:hAnsi="仿宋_GB2312" w:eastAsia="仿宋_GB2312" w:cs="仿宋_GB2312"/>
          <w:sz w:val="32"/>
          <w:szCs w:val="32"/>
          <w:lang w:val="en-US" w:eastAsia="zh-CN"/>
        </w:rPr>
        <w:t>广东凯仁房地产土地评估有限公司</w:t>
      </w:r>
      <w:r>
        <w:rPr>
          <w:rFonts w:hint="eastAsia" w:ascii="仿宋_GB2312" w:hAnsi="仿宋_GB2312" w:eastAsia="仿宋_GB2312" w:cs="仿宋_GB2312"/>
          <w:bCs/>
          <w:sz w:val="32"/>
          <w:szCs w:val="32"/>
          <w:lang w:eastAsia="zh-CN"/>
        </w:rPr>
        <w:t>，组织形式为有限责任公司。</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right="0" w:rightChars="0"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二、法定代表人为罗庆艺。</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eastAsia="zh-CN"/>
        </w:rPr>
        <w:t>三、资产评估机构</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lang w:eastAsia="zh-CN"/>
        </w:rPr>
        <w:t>股东基本情况，申报的</w:t>
      </w:r>
      <w:r>
        <w:rPr>
          <w:rFonts w:hint="eastAsia" w:ascii="仿宋_GB2312" w:hAnsi="仿宋_GB2312" w:eastAsia="仿宋_GB2312" w:cs="仿宋_GB2312"/>
          <w:bCs/>
          <w:sz w:val="32"/>
          <w:szCs w:val="32"/>
        </w:rPr>
        <w:t>资产评估专业人员基本情况等备案相关信息已录入备案信息管理系统，可通过财政部、中国资产评估协会</w:t>
      </w:r>
      <w:r>
        <w:rPr>
          <w:rFonts w:hint="eastAsia" w:ascii="仿宋_GB2312" w:hAnsi="仿宋_GB2312" w:eastAsia="仿宋_GB2312" w:cs="仿宋_GB2312"/>
          <w:sz w:val="32"/>
          <w:szCs w:val="32"/>
        </w:rPr>
        <w:t>官方网站进行查询。</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pPr>
      <w:r>
        <w:rPr>
          <w:rFonts w:hint="eastAsia" w:ascii="仿宋_GB2312" w:hAnsi="仿宋_GB2312" w:eastAsia="仿宋_GB2312" w:cs="仿宋_GB2312"/>
          <w:sz w:val="32"/>
          <w:szCs w:val="32"/>
          <w:lang w:eastAsia="zh-CN"/>
        </w:rPr>
        <w:t>特此公告。</w:t>
      </w:r>
    </w:p>
    <w:p>
      <w:pPr>
        <w:snapToGrid w:val="0"/>
        <w:spacing w:line="336" w:lineRule="auto"/>
        <w:contextualSpacing/>
        <w:rPr>
          <w:rFonts w:hint="eastAsia" w:ascii="仿宋_GB2312" w:eastAsia="仿宋_GB2312"/>
          <w:sz w:val="32"/>
          <w:szCs w:val="32"/>
        </w:rPr>
      </w:pPr>
    </w:p>
    <w:p>
      <w:pPr>
        <w:snapToGrid w:val="0"/>
        <w:spacing w:line="336" w:lineRule="auto"/>
        <w:contextualSpacing/>
        <w:rPr>
          <w:rFonts w:hint="eastAsia" w:ascii="仿宋_GB2312" w:eastAsia="仿宋_GB2312"/>
          <w:sz w:val="32"/>
          <w:szCs w:val="32"/>
        </w:rPr>
      </w:pPr>
    </w:p>
    <w:p>
      <w:pPr>
        <w:snapToGrid w:val="0"/>
        <w:spacing w:line="336" w:lineRule="auto"/>
        <w:rPr>
          <w:rFonts w:hint="eastAsia"/>
          <w:sz w:val="32"/>
          <w:szCs w:val="32"/>
        </w:rPr>
      </w:pPr>
    </w:p>
    <w:p>
      <w:pPr>
        <w:snapToGrid w:val="0"/>
        <w:spacing w:line="336" w:lineRule="auto"/>
        <w:ind w:firstLine="6240" w:firstLineChars="1950"/>
        <w:rPr>
          <w:rFonts w:hint="eastAsia"/>
          <w:sz w:val="32"/>
          <w:szCs w:val="32"/>
        </w:rPr>
      </w:pPr>
      <w:r>
        <w:rPr>
          <w:rFonts w:hint="eastAsia"/>
          <w:sz w:val="32"/>
          <w:szCs w:val="32"/>
        </w:rPr>
        <w:t>广东省财政厅</w:t>
      </w:r>
    </w:p>
    <w:p>
      <w:pPr>
        <w:snapToGrid w:val="0"/>
        <w:spacing w:line="336" w:lineRule="auto"/>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20</w:t>
      </w:r>
      <w:bookmarkStart w:id="3" w:name="_GoBack"/>
      <w:bookmarkEnd w:id="3"/>
      <w:r>
        <w:rPr>
          <w:rFonts w:hint="eastAsia"/>
          <w:sz w:val="32"/>
          <w:szCs w:val="32"/>
          <w:lang w:val="en-US" w:eastAsia="zh-CN"/>
        </w:rPr>
        <w:t>21</w:t>
      </w:r>
      <w:r>
        <w:rPr>
          <w:rFonts w:hint="eastAsia"/>
          <w:sz w:val="32"/>
          <w:szCs w:val="32"/>
        </w:rPr>
        <w:t>年</w:t>
      </w:r>
      <w:r>
        <w:rPr>
          <w:rFonts w:hint="eastAsia"/>
          <w:sz w:val="32"/>
          <w:szCs w:val="32"/>
          <w:lang w:val="en-US" w:eastAsia="zh-CN"/>
        </w:rPr>
        <w:t>10</w:t>
      </w:r>
      <w:r>
        <w:rPr>
          <w:rFonts w:hint="eastAsia"/>
          <w:sz w:val="32"/>
          <w:szCs w:val="32"/>
        </w:rPr>
        <w:t>月</w:t>
      </w:r>
      <w:r>
        <w:rPr>
          <w:rFonts w:hint="eastAsia"/>
          <w:sz w:val="32"/>
          <w:szCs w:val="32"/>
          <w:lang w:val="en-US" w:eastAsia="zh-CN"/>
        </w:rPr>
        <w:t>12</w:t>
      </w:r>
      <w:r>
        <w:rPr>
          <w:rFonts w:hint="eastAsia"/>
          <w:sz w:val="32"/>
          <w:szCs w:val="32"/>
        </w:rPr>
        <w:t>日</w:t>
      </w:r>
    </w:p>
    <w:sectPr>
      <w:footerReference r:id="rId5" w:type="first"/>
      <w:footerReference r:id="rId3" w:type="default"/>
      <w:footerReference r:id="rId4" w:type="even"/>
      <w:pgSz w:w="11906" w:h="16838"/>
      <w:pgMar w:top="2041" w:right="1418" w:bottom="1418" w:left="1531" w:header="851" w:footer="794" w:gutter="0"/>
      <w:pgNumType w:start="1" w:chapStyle="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1276"/>
        <w:tab w:val="clear" w:pos="4153"/>
      </w:tabs>
      <w:wordWrap w:val="0"/>
      <w:ind w:left="1440" w:right="28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1"/>
      </w:numPr>
      <w:tabs>
        <w:tab w:val="center" w:pos="142"/>
        <w:tab w:val="clear" w:pos="4153"/>
      </w:tabs>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rPr>
      <w:t>2</w:t>
    </w:r>
    <w:r>
      <w:rPr>
        <w:rFonts w:hint="eastAsia"/>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[键入文字]</w:t>
    </w:r>
  </w:p>
  <w:p>
    <w:pPr>
      <w:pStyle w:val="3"/>
      <w:ind w:right="140"/>
      <w:jc w:val="right"/>
      <w:rPr>
        <w:rFonts w:hint="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E084A"/>
    <w:multiLevelType w:val="multilevel"/>
    <w:tmpl w:val="44FE084A"/>
    <w:lvl w:ilvl="0" w:tentative="0">
      <w:start w:val="0"/>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03C60B0"/>
    <w:multiLevelType w:val="singleLevel"/>
    <w:tmpl w:val="603C60B0"/>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9E"/>
    <w:rsid w:val="000906DF"/>
    <w:rsid w:val="000E7D34"/>
    <w:rsid w:val="00105EAE"/>
    <w:rsid w:val="00144E1C"/>
    <w:rsid w:val="001815F1"/>
    <w:rsid w:val="0018328C"/>
    <w:rsid w:val="00185963"/>
    <w:rsid w:val="001B5A8E"/>
    <w:rsid w:val="00205362"/>
    <w:rsid w:val="00221808"/>
    <w:rsid w:val="002441D5"/>
    <w:rsid w:val="0025239D"/>
    <w:rsid w:val="00252BF9"/>
    <w:rsid w:val="002A1C37"/>
    <w:rsid w:val="002C7247"/>
    <w:rsid w:val="00303309"/>
    <w:rsid w:val="00325134"/>
    <w:rsid w:val="00332901"/>
    <w:rsid w:val="003422E8"/>
    <w:rsid w:val="00347479"/>
    <w:rsid w:val="00387CC7"/>
    <w:rsid w:val="003A36DD"/>
    <w:rsid w:val="003B559A"/>
    <w:rsid w:val="003B7EC7"/>
    <w:rsid w:val="003F0786"/>
    <w:rsid w:val="00411D98"/>
    <w:rsid w:val="004147EC"/>
    <w:rsid w:val="004316A8"/>
    <w:rsid w:val="00461D19"/>
    <w:rsid w:val="004650D3"/>
    <w:rsid w:val="00472746"/>
    <w:rsid w:val="004A2405"/>
    <w:rsid w:val="004B76E8"/>
    <w:rsid w:val="004E5B8E"/>
    <w:rsid w:val="00536566"/>
    <w:rsid w:val="00565821"/>
    <w:rsid w:val="0056626C"/>
    <w:rsid w:val="005A7B21"/>
    <w:rsid w:val="005B7695"/>
    <w:rsid w:val="00604420"/>
    <w:rsid w:val="00627BA0"/>
    <w:rsid w:val="006374D3"/>
    <w:rsid w:val="00660AF9"/>
    <w:rsid w:val="00665E7F"/>
    <w:rsid w:val="006741F5"/>
    <w:rsid w:val="006A017C"/>
    <w:rsid w:val="006A1648"/>
    <w:rsid w:val="006A435E"/>
    <w:rsid w:val="006B1B31"/>
    <w:rsid w:val="006C4F6F"/>
    <w:rsid w:val="006C7D57"/>
    <w:rsid w:val="006D1087"/>
    <w:rsid w:val="006E136F"/>
    <w:rsid w:val="006E1A4A"/>
    <w:rsid w:val="007110D7"/>
    <w:rsid w:val="00721823"/>
    <w:rsid w:val="007647B6"/>
    <w:rsid w:val="00777BF4"/>
    <w:rsid w:val="00793B0F"/>
    <w:rsid w:val="007959D0"/>
    <w:rsid w:val="007C679F"/>
    <w:rsid w:val="008054F5"/>
    <w:rsid w:val="008058F4"/>
    <w:rsid w:val="0082788E"/>
    <w:rsid w:val="008473D5"/>
    <w:rsid w:val="00865286"/>
    <w:rsid w:val="00870105"/>
    <w:rsid w:val="00870C08"/>
    <w:rsid w:val="00875AF0"/>
    <w:rsid w:val="008B0DBA"/>
    <w:rsid w:val="008C2639"/>
    <w:rsid w:val="008E0CF8"/>
    <w:rsid w:val="008E7996"/>
    <w:rsid w:val="008F083F"/>
    <w:rsid w:val="00902646"/>
    <w:rsid w:val="00937274"/>
    <w:rsid w:val="009540E2"/>
    <w:rsid w:val="00955C13"/>
    <w:rsid w:val="00977EE5"/>
    <w:rsid w:val="00983659"/>
    <w:rsid w:val="009971B2"/>
    <w:rsid w:val="009A15B9"/>
    <w:rsid w:val="009B14A2"/>
    <w:rsid w:val="009D19CB"/>
    <w:rsid w:val="00A40D6B"/>
    <w:rsid w:val="00A55A9E"/>
    <w:rsid w:val="00A64B66"/>
    <w:rsid w:val="00A668DF"/>
    <w:rsid w:val="00AA3329"/>
    <w:rsid w:val="00AA4BDE"/>
    <w:rsid w:val="00AB184B"/>
    <w:rsid w:val="00AD623A"/>
    <w:rsid w:val="00AE6D36"/>
    <w:rsid w:val="00AF3BB2"/>
    <w:rsid w:val="00B2612D"/>
    <w:rsid w:val="00B65B35"/>
    <w:rsid w:val="00B91AB0"/>
    <w:rsid w:val="00BB2E26"/>
    <w:rsid w:val="00BD13B7"/>
    <w:rsid w:val="00BD2382"/>
    <w:rsid w:val="00BD49F8"/>
    <w:rsid w:val="00C02A6C"/>
    <w:rsid w:val="00C22CA2"/>
    <w:rsid w:val="00C4125A"/>
    <w:rsid w:val="00C66B98"/>
    <w:rsid w:val="00CD42A6"/>
    <w:rsid w:val="00D1112E"/>
    <w:rsid w:val="00D21D90"/>
    <w:rsid w:val="00D31CDF"/>
    <w:rsid w:val="00D50F9F"/>
    <w:rsid w:val="00D665A4"/>
    <w:rsid w:val="00DA3E5B"/>
    <w:rsid w:val="00DC3CF6"/>
    <w:rsid w:val="00DE3CCA"/>
    <w:rsid w:val="00DE4F2C"/>
    <w:rsid w:val="00DF0D52"/>
    <w:rsid w:val="00E06AEB"/>
    <w:rsid w:val="00E208CE"/>
    <w:rsid w:val="00E621FF"/>
    <w:rsid w:val="00E710AB"/>
    <w:rsid w:val="00E85924"/>
    <w:rsid w:val="00EC56A7"/>
    <w:rsid w:val="00EC5DBA"/>
    <w:rsid w:val="00F0326F"/>
    <w:rsid w:val="00F5584E"/>
    <w:rsid w:val="00F962A0"/>
    <w:rsid w:val="00FE0604"/>
    <w:rsid w:val="073206B7"/>
    <w:rsid w:val="11D74FFC"/>
    <w:rsid w:val="149C687E"/>
    <w:rsid w:val="19EE78FA"/>
    <w:rsid w:val="25E40F84"/>
    <w:rsid w:val="2A836868"/>
    <w:rsid w:val="2F7E476D"/>
    <w:rsid w:val="2FDE205F"/>
    <w:rsid w:val="33C30118"/>
    <w:rsid w:val="3ACC6A04"/>
    <w:rsid w:val="3D7C7CFB"/>
    <w:rsid w:val="486E7ED2"/>
    <w:rsid w:val="4CF433ED"/>
    <w:rsid w:val="594E08AF"/>
    <w:rsid w:val="5E776603"/>
    <w:rsid w:val="632A567E"/>
    <w:rsid w:val="65FC30BB"/>
    <w:rsid w:val="68321F9E"/>
    <w:rsid w:val="71AD4A8D"/>
    <w:rsid w:val="729D430B"/>
    <w:rsid w:val="72C65FFB"/>
    <w:rsid w:val="74D7590C"/>
    <w:rsid w:val="770E12AE"/>
    <w:rsid w:val="7B2F56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ascii="Times New Roman" w:hAnsi="Times New Roman" w:eastAsia="宋体" w:cs="Times New Roman"/>
    </w:rPr>
  </w:style>
  <w:style w:type="paragraph" w:customStyle="1" w:styleId="8">
    <w:name w:val="默认段落字体 Para Char Char Char Char Char Char Char"/>
    <w:basedOn w:val="1"/>
    <w:uiPriority w:val="0"/>
    <w:rPr>
      <w:rFonts w:ascii="Tahoma" w:hAnsi="Tahoma" w:eastAsia="宋体" w:cs="Times New Roman"/>
      <w:sz w:val="24"/>
      <w:szCs w:val="20"/>
    </w:rPr>
  </w:style>
  <w:style w:type="paragraph" w:customStyle="1" w:styleId="9">
    <w:name w:val=" Char"/>
    <w:basedOn w:val="1"/>
    <w:uiPriority w:val="0"/>
    <w:pPr>
      <w:tabs>
        <w:tab w:val="left" w:pos="425"/>
      </w:tabs>
      <w:ind w:left="425" w:hanging="425"/>
    </w:pPr>
    <w:rPr>
      <w:rFonts w:ascii="Times New Roman" w:hAnsi="Times New Roman" w:eastAsia="仿宋_GB2312"/>
      <w:kern w:val="24"/>
      <w:sz w:val="24"/>
      <w:szCs w:val="24"/>
    </w:rPr>
  </w:style>
  <w:style w:type="character" w:customStyle="1" w:styleId="10">
    <w:name w:val="页脚 Char"/>
    <w:basedOn w:val="5"/>
    <w:link w:val="3"/>
    <w:uiPriority w:val="99"/>
    <w:rPr>
      <w:sz w:val="18"/>
      <w:szCs w:val="18"/>
    </w:rPr>
  </w:style>
  <w:style w:type="character" w:customStyle="1" w:styleId="11">
    <w:name w:val="批注框文本 Char"/>
    <w:basedOn w:val="5"/>
    <w:link w:val="2"/>
    <w:semiHidden/>
    <w:uiPriority w:val="99"/>
    <w:rPr>
      <w:sz w:val="18"/>
      <w:szCs w:val="18"/>
    </w:rPr>
  </w:style>
  <w:style w:type="character" w:customStyle="1" w:styleId="12">
    <w:name w:val="页眉 Char"/>
    <w:basedOn w:val="5"/>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Words>
  <Characters>114</Characters>
  <Lines>1</Lines>
  <Paragraphs>1</Paragraphs>
  <ScaleCrop>false</ScaleCrop>
  <LinksUpToDate>false</LinksUpToDate>
  <CharactersWithSpaces>132</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2015-11-20T08:40:00Z</dcterms:created>
  <dc:creator>叶葱葱</dc:creator>
  <cp:lastModifiedBy>247</cp:lastModifiedBy>
  <cp:lastPrinted>2015-11-20T08:54:00Z</cp:lastPrinted>
  <dcterms:modified xsi:type="dcterms:W3CDTF">2021-10-14T07:16:21Z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