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广东省财政厅关于广东中洲资产评估</w:t>
      </w:r>
    </w:p>
    <w:p>
      <w:pPr>
        <w:snapToGrid w:val="0"/>
        <w:spacing w:line="288"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土地房地产估价有限公司等8家</w:t>
      </w:r>
    </w:p>
    <w:p>
      <w:pPr>
        <w:snapToGrid w:val="0"/>
        <w:spacing w:line="288"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机构的变更备案公告</w:t>
      </w:r>
      <w:bookmarkEnd w:id="0"/>
    </w:p>
    <w:p>
      <w:pPr>
        <w:snapToGrid w:val="0"/>
        <w:spacing w:line="288" w:lineRule="auto"/>
        <w:jc w:val="center"/>
        <w:rPr>
          <w:rFonts w:hint="eastAsia"/>
          <w:color w:val="000000"/>
          <w:sz w:val="32"/>
          <w:szCs w:val="32"/>
          <w:lang w:eastAsia="zh-CN"/>
        </w:rPr>
      </w:pPr>
      <w:bookmarkStart w:id="1" w:name="文号的完整"/>
      <w:r>
        <w:rPr>
          <w:rFonts w:hint="eastAsia"/>
          <w:color w:val="000000"/>
          <w:sz w:val="32"/>
          <w:szCs w:val="32"/>
          <w:lang w:eastAsia="zh-CN"/>
        </w:rPr>
        <w:t>粤财评备〔2022〕2号</w:t>
      </w:r>
      <w:bookmarkEnd w:id="1"/>
    </w:p>
    <w:p>
      <w:pPr>
        <w:snapToGrid w:val="0"/>
        <w:spacing w:line="288" w:lineRule="auto"/>
        <w:jc w:val="center"/>
        <w:rPr>
          <w:rFonts w:hint="eastAsia"/>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46" w:firstLineChars="0"/>
        <w:jc w:val="left"/>
        <w:textAlignment w:val="auto"/>
        <w:outlineLvl w:val="9"/>
        <w:rPr>
          <w:rFonts w:hint="eastAsia" w:ascii="仿宋_GB2312" w:hAnsi="仿宋_GB2312" w:eastAsia="仿宋_GB2312" w:cs="仿宋_GB2312"/>
          <w:bCs/>
          <w:sz w:val="32"/>
          <w:szCs w:val="32"/>
        </w:rPr>
      </w:pPr>
      <w:bookmarkStart w:id="2" w:name="Content"/>
      <w:bookmarkEnd w:id="2"/>
      <w:r>
        <w:rPr>
          <w:rFonts w:hint="eastAsia" w:ascii="仿宋_GB2312" w:hAnsi="仿宋_GB2312" w:eastAsia="仿宋_GB2312" w:cs="仿宋_GB2312"/>
          <w:sz w:val="32"/>
          <w:szCs w:val="32"/>
          <w:lang w:val="en-US" w:eastAsia="zh-CN"/>
        </w:rPr>
        <w:t>广东中洲资产评估土地房地产估价有限公司、广州市建证资产评估与土地房地产估价有限公司、</w:t>
      </w:r>
      <w:bookmarkStart w:id="3" w:name="_GoBack"/>
      <w:bookmarkEnd w:id="3"/>
      <w:r>
        <w:rPr>
          <w:rFonts w:hint="eastAsia" w:ascii="仿宋_GB2312" w:hAnsi="仿宋_GB2312" w:eastAsia="仿宋_GB2312" w:cs="仿宋_GB2312"/>
          <w:sz w:val="32"/>
          <w:szCs w:val="32"/>
          <w:lang w:val="en-US" w:eastAsia="zh-CN"/>
        </w:rPr>
        <w:t>云浮市衡诚资产评估事务所（普通合伙）、广东信欣房地产土地评估咨询有限公司、肇庆市中联资产评估有限公司、广州连垣资产评估与土地房地产估价有限公司、广东明科资产评估土地房地产估价有限公司、广东中正土地房地产与资产评估有限公司等8家机构</w:t>
      </w:r>
      <w:r>
        <w:rPr>
          <w:rFonts w:hint="eastAsia" w:ascii="仿宋_GB2312" w:hAnsi="仿宋_GB2312" w:eastAsia="仿宋_GB2312" w:cs="仿宋_GB2312"/>
          <w:bCs/>
          <w:sz w:val="32"/>
          <w:szCs w:val="32"/>
        </w:rPr>
        <w:t>报来的《资产评估机构变更事项备案表》及有关材料收悉。根据《中华人民共和国资产评估法》《资产评估行业财政监督管理办法》</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的有关规定，予以变更备案。</w:t>
      </w: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46"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上述</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变更信息如下表所示，</w:t>
      </w:r>
      <w:r>
        <w:rPr>
          <w:rFonts w:hint="eastAsia" w:ascii="仿宋_GB2312" w:hAnsi="仿宋_GB2312" w:eastAsia="仿宋_GB2312" w:cs="仿宋_GB2312"/>
          <w:bCs/>
          <w:sz w:val="32"/>
          <w:szCs w:val="32"/>
        </w:rPr>
        <w:t>并已录入备案信息管理系统，可通过财政部、中国资产评估协会</w:t>
      </w:r>
      <w:r>
        <w:rPr>
          <w:rFonts w:hint="eastAsia" w:ascii="仿宋_GB2312" w:hAnsi="仿宋_GB2312" w:eastAsia="仿宋_GB2312" w:cs="仿宋_GB2312"/>
          <w:sz w:val="32"/>
          <w:szCs w:val="32"/>
        </w:rPr>
        <w:t>官方网站进行查询。</w:t>
      </w:r>
    </w:p>
    <w:tbl>
      <w:tblPr>
        <w:tblStyle w:val="7"/>
        <w:tblW w:w="9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79"/>
        <w:gridCol w:w="1440"/>
        <w:gridCol w:w="4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332"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广东中洲资产评估土地房地产估价有限公司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法定代表人、股东</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1.法定代表人由熊国三变更为林秋标。</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2.股东由周丽华、李玲、熊国三、程芝化、李成生等5人变更为周丽华、李玲、林秋标、李玉梅等4人。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广州市建证资产评估与土地房地产估价有限公司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法定代表人、股东</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1.法定代表人由谢绍聪变更为武剑萍。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2.股东由武剑萍、郭斯赤、罗研慧、谢绍聪等4人变更为武剑萍、郭斯赤、罗研慧等3人。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云浮市衡诚资产评估事务所（普通合伙）</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合伙人</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合伙人由刘建中、陈贤荣等2人变更为刘建中、苏永兰等2人。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广东信欣房地产土地评估咨询有限公司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名称由佛山市信欣房地产土地评估有限公司变更为广东信欣房地产土地评估咨询有限公司。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肇庆市中联资产评估有限公司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法定代表人由黄维光变更为梁剑伦。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0"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广州连垣资产评估与土地房地产估价有限公司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股东由任宁、徐敏、王有能等3人变更为任宁、徐敏、汪琦等3人。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332"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广东明科资产评估土地房地产估价有限公司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股东由刘清虹、李忠、梁振欣等3人变更为刘清虹、李忠、孔继南等3人。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327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广东中正土地房地产与资产评估有限公司</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w:t>
            </w:r>
          </w:p>
        </w:tc>
        <w:tc>
          <w:tcPr>
            <w:tcW w:w="4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股东由彭志刚、廖煜朝、李曼等3人变更为彭志刚、廖煜朝、曾建中、叶碧露等4人。</w:t>
            </w:r>
          </w:p>
        </w:tc>
      </w:tr>
    </w:tbl>
    <w:p>
      <w:pPr>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lang w:eastAsia="zh-CN"/>
        </w:rPr>
        <w:t>特此公告。</w:t>
      </w: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ind w:firstLine="5600" w:firstLineChars="1750"/>
        <w:rPr>
          <w:rFonts w:hint="eastAsia"/>
          <w:sz w:val="32"/>
          <w:szCs w:val="32"/>
        </w:rPr>
      </w:pPr>
      <w:r>
        <w:rPr>
          <w:rFonts w:hint="eastAsia"/>
          <w:sz w:val="32"/>
          <w:szCs w:val="32"/>
        </w:rPr>
        <w:t>广东省财政厅</w:t>
      </w:r>
    </w:p>
    <w:p>
      <w:pPr>
        <w:spacing w:line="360" w:lineRule="auto"/>
        <w:rPr>
          <w:sz w:val="32"/>
          <w:szCs w:val="32"/>
        </w:rPr>
      </w:pPr>
      <w:r>
        <w:rPr>
          <w:rFonts w:hint="eastAsia"/>
          <w:sz w:val="32"/>
          <w:szCs w:val="32"/>
        </w:rPr>
        <w:t xml:space="preserve">                                 20</w:t>
      </w:r>
      <w:r>
        <w:rPr>
          <w:rFonts w:hint="eastAsia"/>
          <w:sz w:val="32"/>
          <w:szCs w:val="32"/>
          <w:lang w:val="en-US" w:eastAsia="zh-CN"/>
        </w:rPr>
        <w:t>22</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19</w:t>
      </w:r>
      <w:r>
        <w:rPr>
          <w:rFonts w:hint="eastAsia"/>
          <w:sz w:val="32"/>
          <w:szCs w:val="32"/>
        </w:rPr>
        <w:t>日</w:t>
      </w:r>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[键入文字]</w:t>
    </w:r>
  </w:p>
  <w:p>
    <w:pPr>
      <w:pStyle w:val="3"/>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906DF"/>
    <w:rsid w:val="000E7D34"/>
    <w:rsid w:val="00105EAE"/>
    <w:rsid w:val="00144E1C"/>
    <w:rsid w:val="001815F1"/>
    <w:rsid w:val="0018328C"/>
    <w:rsid w:val="00185963"/>
    <w:rsid w:val="001B5A8E"/>
    <w:rsid w:val="00205362"/>
    <w:rsid w:val="00221808"/>
    <w:rsid w:val="002441D5"/>
    <w:rsid w:val="0025239D"/>
    <w:rsid w:val="00252BF9"/>
    <w:rsid w:val="002A1C37"/>
    <w:rsid w:val="002C7247"/>
    <w:rsid w:val="00303309"/>
    <w:rsid w:val="00325134"/>
    <w:rsid w:val="00332901"/>
    <w:rsid w:val="003422E8"/>
    <w:rsid w:val="00347479"/>
    <w:rsid w:val="00387CC7"/>
    <w:rsid w:val="003A36DD"/>
    <w:rsid w:val="003B559A"/>
    <w:rsid w:val="003B7EC7"/>
    <w:rsid w:val="003F0786"/>
    <w:rsid w:val="00411D98"/>
    <w:rsid w:val="004147EC"/>
    <w:rsid w:val="004316A8"/>
    <w:rsid w:val="00461D19"/>
    <w:rsid w:val="004650D3"/>
    <w:rsid w:val="00472746"/>
    <w:rsid w:val="004A2405"/>
    <w:rsid w:val="004B76E8"/>
    <w:rsid w:val="004E5B8E"/>
    <w:rsid w:val="00536566"/>
    <w:rsid w:val="00565821"/>
    <w:rsid w:val="0056626C"/>
    <w:rsid w:val="005A7B21"/>
    <w:rsid w:val="005B7695"/>
    <w:rsid w:val="00604420"/>
    <w:rsid w:val="00627BA0"/>
    <w:rsid w:val="006374D3"/>
    <w:rsid w:val="00660AF9"/>
    <w:rsid w:val="00665E7F"/>
    <w:rsid w:val="006741F5"/>
    <w:rsid w:val="006A017C"/>
    <w:rsid w:val="006A1648"/>
    <w:rsid w:val="006A435E"/>
    <w:rsid w:val="006B1B31"/>
    <w:rsid w:val="006C4F6F"/>
    <w:rsid w:val="006C7D57"/>
    <w:rsid w:val="006D1087"/>
    <w:rsid w:val="006E1A4A"/>
    <w:rsid w:val="007110D7"/>
    <w:rsid w:val="00721823"/>
    <w:rsid w:val="007647B6"/>
    <w:rsid w:val="00777BF4"/>
    <w:rsid w:val="00793B0F"/>
    <w:rsid w:val="007959D0"/>
    <w:rsid w:val="007C679F"/>
    <w:rsid w:val="008054F5"/>
    <w:rsid w:val="008058F4"/>
    <w:rsid w:val="0082788E"/>
    <w:rsid w:val="008473D5"/>
    <w:rsid w:val="00865286"/>
    <w:rsid w:val="00870105"/>
    <w:rsid w:val="00870C08"/>
    <w:rsid w:val="00875AF0"/>
    <w:rsid w:val="008B0DBA"/>
    <w:rsid w:val="008C2639"/>
    <w:rsid w:val="008E0CF8"/>
    <w:rsid w:val="008E7996"/>
    <w:rsid w:val="008F083F"/>
    <w:rsid w:val="00902646"/>
    <w:rsid w:val="00937274"/>
    <w:rsid w:val="009540E2"/>
    <w:rsid w:val="00955C13"/>
    <w:rsid w:val="00977EE5"/>
    <w:rsid w:val="00983659"/>
    <w:rsid w:val="009971B2"/>
    <w:rsid w:val="009A15B9"/>
    <w:rsid w:val="009B14A2"/>
    <w:rsid w:val="009D19CB"/>
    <w:rsid w:val="00A40D6B"/>
    <w:rsid w:val="00A55A9E"/>
    <w:rsid w:val="00A64B66"/>
    <w:rsid w:val="00A668DF"/>
    <w:rsid w:val="00AA3329"/>
    <w:rsid w:val="00AA4BDE"/>
    <w:rsid w:val="00AB184B"/>
    <w:rsid w:val="00AD623A"/>
    <w:rsid w:val="00AE6D36"/>
    <w:rsid w:val="00AF3BB2"/>
    <w:rsid w:val="00B2612D"/>
    <w:rsid w:val="00B65B35"/>
    <w:rsid w:val="00B91AB0"/>
    <w:rsid w:val="00BB2E26"/>
    <w:rsid w:val="00BD13B7"/>
    <w:rsid w:val="00BD2382"/>
    <w:rsid w:val="00BD49F8"/>
    <w:rsid w:val="00C02A6C"/>
    <w:rsid w:val="00C22CA2"/>
    <w:rsid w:val="00C4125A"/>
    <w:rsid w:val="00C66B98"/>
    <w:rsid w:val="00CD42A6"/>
    <w:rsid w:val="00D1112E"/>
    <w:rsid w:val="00D21D90"/>
    <w:rsid w:val="00D31CDF"/>
    <w:rsid w:val="00D50F9F"/>
    <w:rsid w:val="00D665A4"/>
    <w:rsid w:val="00DA3E5B"/>
    <w:rsid w:val="00DC3CF6"/>
    <w:rsid w:val="00DE3CCA"/>
    <w:rsid w:val="00DE4F2C"/>
    <w:rsid w:val="00DF0D52"/>
    <w:rsid w:val="00E06AEB"/>
    <w:rsid w:val="00E208CE"/>
    <w:rsid w:val="00E621FF"/>
    <w:rsid w:val="00E710AB"/>
    <w:rsid w:val="00E85924"/>
    <w:rsid w:val="00EC56A7"/>
    <w:rsid w:val="00EC5DBA"/>
    <w:rsid w:val="00F0326F"/>
    <w:rsid w:val="00F5584E"/>
    <w:rsid w:val="00F962A0"/>
    <w:rsid w:val="00FE0604"/>
    <w:rsid w:val="073D611C"/>
    <w:rsid w:val="07F3101B"/>
    <w:rsid w:val="07FA1729"/>
    <w:rsid w:val="0F4A3BF7"/>
    <w:rsid w:val="11811B1D"/>
    <w:rsid w:val="178B248C"/>
    <w:rsid w:val="19EE78FA"/>
    <w:rsid w:val="25A167B6"/>
    <w:rsid w:val="2F1B2C5E"/>
    <w:rsid w:val="2FF56086"/>
    <w:rsid w:val="38F075C4"/>
    <w:rsid w:val="39394915"/>
    <w:rsid w:val="3ACC6A04"/>
    <w:rsid w:val="3C215ED1"/>
    <w:rsid w:val="40062688"/>
    <w:rsid w:val="40F32535"/>
    <w:rsid w:val="44613E7E"/>
    <w:rsid w:val="4D5E06D1"/>
    <w:rsid w:val="4EE72317"/>
    <w:rsid w:val="57AC45B2"/>
    <w:rsid w:val="68321F9E"/>
    <w:rsid w:val="6CBF029C"/>
    <w:rsid w:val="6E623F6E"/>
    <w:rsid w:val="79B36384"/>
    <w:rsid w:val="7B2F56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 w:type="paragraph" w:customStyle="1" w:styleId="8">
    <w:name w:val="默认段落字体 Para Char Char Char Char Char Char Char"/>
    <w:basedOn w:val="1"/>
    <w:uiPriority w:val="0"/>
    <w:rPr>
      <w:rFonts w:ascii="Tahoma" w:hAnsi="Tahoma" w:eastAsia="宋体" w:cs="Times New Roman"/>
      <w:sz w:val="24"/>
      <w:szCs w:val="20"/>
    </w:rPr>
  </w:style>
  <w:style w:type="paragraph" w:customStyle="1" w:styleId="9">
    <w:name w:val=" Char"/>
    <w:basedOn w:val="1"/>
    <w:uiPriority w:val="0"/>
    <w:pPr>
      <w:tabs>
        <w:tab w:val="left" w:pos="425"/>
      </w:tabs>
      <w:ind w:left="425" w:hanging="425"/>
    </w:pPr>
    <w:rPr>
      <w:rFonts w:ascii="Times New Roman" w:hAnsi="Times New Roman" w:eastAsia="仿宋_GB2312"/>
      <w:kern w:val="24"/>
      <w:sz w:val="24"/>
      <w:szCs w:val="24"/>
    </w:rPr>
  </w:style>
  <w:style w:type="character" w:customStyle="1" w:styleId="10">
    <w:name w:val="页脚 Char"/>
    <w:basedOn w:val="5"/>
    <w:link w:val="3"/>
    <w:uiPriority w:val="99"/>
    <w:rPr>
      <w:sz w:val="18"/>
      <w:szCs w:val="18"/>
    </w:rPr>
  </w:style>
  <w:style w:type="character" w:customStyle="1" w:styleId="11">
    <w:name w:val="页眉 Char"/>
    <w:basedOn w:val="5"/>
    <w:link w:val="4"/>
    <w:semiHidden/>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ScaleCrop>false</ScaleCrop>
  <LinksUpToDate>false</LinksUpToDate>
  <CharactersWithSpaces>132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2015-11-20T08:40:00Z</dcterms:created>
  <dc:creator>叶葱葱</dc:creator>
  <cp:lastModifiedBy>247</cp:lastModifiedBy>
  <cp:lastPrinted>2015-11-20T08:54:00Z</cp:lastPrinted>
  <dcterms:modified xsi:type="dcterms:W3CDTF">2022-01-21T09:19:32Z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