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rtl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rtl w:val="0"/>
          <w:lang w:val="en-US" w:eastAsia="zh-CN"/>
        </w:rPr>
        <w:t>广东省财政厅专家库系统</w:t>
      </w:r>
    </w:p>
    <w:p>
      <w:pPr>
        <w:spacing w:line="600" w:lineRule="exact"/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rtl w:val="0"/>
          <w:lang w:val="en-US" w:eastAsia="zh-CN"/>
        </w:rPr>
        <w:t>专家入库操作指引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一、注册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打开浏览器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搜索“广东省财政厅”，进入到官网。</w:t>
      </w:r>
    </w:p>
    <w:p>
      <w:pPr>
        <w:numPr>
          <w:ilvl w:val="0"/>
          <w:numId w:val="0"/>
        </w:numPr>
        <w:jc w:val="left"/>
      </w:pPr>
      <w:bookmarkStart w:id="0" w:name="_GoBack"/>
      <w:r>
        <w:pict>
          <v:shape id="_x0000_i1025" o:spt="75" type="#_x0000_t75" style="height:133.65pt;width:415.0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bookmarkEnd w:id="0"/>
    <w:p>
      <w:pPr>
        <w:numPr>
          <w:ilvl w:val="0"/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然后页面下拉至最底部，找到“广东省财政厅专家库”入口。</w:t>
      </w:r>
    </w:p>
    <w:p>
      <w:pPr>
        <w:numPr>
          <w:ilvl w:val="0"/>
          <w:numId w:val="0"/>
        </w:numPr>
        <w:jc w:val="left"/>
      </w:pPr>
      <w:r>
        <w:pict>
          <v:shape id="_x0000_i1026" o:spt="75" type="#_x0000_t75" style="height:263.6pt;width:415.2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260.25pt;width:414.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rPr>
          <w:rFonts w:hint="eastAsia"/>
          <w:sz w:val="30"/>
          <w:szCs w:val="30"/>
          <w:lang w:val="en-US" w:eastAsia="zh-CN"/>
        </w:rPr>
        <w:t>进入“广东省财政厅专家库”注册登录界面。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28" o:spt="75" type="#_x0000_t75" style="height:179.95pt;width:435.4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29" o:spt="75" type="#_x0000_t75" style="height:18.75pt;width:52.5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</w:rPr>
        <w:t>按钮进入专家注册页面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需先</w:t>
      </w:r>
      <w:r>
        <w:rPr>
          <w:rFonts w:hint="eastAsia" w:ascii="宋体" w:hAnsi="宋体" w:eastAsia="宋体" w:cs="宋体"/>
          <w:sz w:val="30"/>
          <w:szCs w:val="30"/>
        </w:rPr>
        <w:t>阅读管理办法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再</w:t>
      </w:r>
      <w:r>
        <w:rPr>
          <w:rFonts w:hint="eastAsia" w:ascii="宋体" w:hAnsi="宋体" w:eastAsia="宋体" w:cs="宋体"/>
          <w:sz w:val="30"/>
          <w:szCs w:val="30"/>
        </w:rPr>
        <w:t>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30" o:spt="75" type="#_x0000_t75" style="height:20.25pt;width:42.7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</w:rPr>
        <w:t>按钮进入专家注册信息编辑页面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31" o:spt="75" type="#_x0000_t75" style="height:272.15pt;width:414.7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进入注册信息编辑界面，根据实际情况填写注册信息（红色*号键为必填项）。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pict>
          <v:shape id="_x0000_i1032" o:spt="75" alt="{65a461fb-6212-4f41-9006-de4077f2a9ce}" type="#_x0000_t75" style="height:378pt;width:414.6pt;" filled="f" o:preferrelative="t" stroked="f" coordsize="21600,21600">
            <v:path/>
            <v:fill on="f" focussize="0,0"/>
            <v:stroke on="f"/>
            <v:imagedata r:id="rId11" o:title="{65a461fb-6212-4f41-9006-de4077f2a9ce}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填写基本信息的同时，需要选择“技术职称或职业资格”，点击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33" o:spt="75" type="#_x0000_t75" style="height:39pt;width:57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按钮。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34" o:spt="75" type="#_x0000_t75" style="height:285pt;width:414.6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进入到选择界面后，可展开“技术职称或职业资格”栏目列表进行选择，或通过“查询条件”进行搜索。其中“B998省级政务信息化专家库（投审方向）”为必选项，其他则根据实际情况选择。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pict>
          <v:shape id="_x0000_i1035" o:spt="75" type="#_x0000_t75" style="height:448.1pt;width:415.3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选择完“技术职称或职业资格”后，点击右下角“确认”按钮进行保存。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pict>
          <v:shape id="_x0000_i1036" o:spt="75" type="#_x0000_t75" style="height:182.9pt;width:414.8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填写完基本信息后，点击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37" o:spt="75" type="#_x0000_t75" style="height:32.25pt;width:71.2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，然后对专业信息进行填写。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38" o:spt="75" alt="{f75db07b-e671-4f68-abdd-2fd141788ef1}" type="#_x0000_t75" style="height:161.8pt;width:415pt;" filled="f" o:preferrelative="t" stroked="f" coordsize="21600,21600">
            <v:path/>
            <v:fill on="f" focussize="0,0"/>
            <v:stroke on="f"/>
            <v:imagedata r:id="rId17" o:title="{f75db07b-e671-4f68-abdd-2fd141788ef1}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</w:rPr>
        <w:pict>
          <v:shape id="_x0000_i1039" o:spt="75" alt="{f75db07b-e671-4f68-abdd-2fd141788ef1}" type="#_x0000_t75" style="height:161.8pt;width:415pt;" filled="f" o:preferrelative="t" stroked="f" coordsize="21600,21600">
            <v:path/>
            <v:fill on="f" focussize="0,0"/>
            <v:stroke on="f"/>
            <v:imagedata r:id="rId17" o:title="{f75db07b-e671-4f68-abdd-2fd141788ef1}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</w:rPr>
        <w:pict>
          <v:shape id="_x0000_i1040" o:spt="75" type="#_x0000_t75" style="height:344.4pt;width:41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填写完专业信息后，点击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41" o:spt="75" type="#_x0000_t75" style="height:32.25pt;width:71.2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，进入注册类型选择界面。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pict>
          <v:shape id="_x0000_i1042" o:spt="75" alt="{34cb4d8c-cb21-4d32-a7fd-bab6ae197abd}" type="#_x0000_t75" style="height:196.2pt;width:415.15pt;" filled="f" o:preferrelative="t" stroked="f" coordsize="21600,21600">
            <v:path/>
            <v:fill on="f" focussize="0,0"/>
            <v:stroke on="f"/>
            <v:imagedata r:id="rId19" o:title="{34cb4d8c-cb21-4d32-a7fd-bab6ae197abd}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pict>
          <v:shape id="_x0000_i1043" o:spt="75" alt="{b8c5fecf-4959-41b2-8b1c-a9a7845c96e5}" type="#_x0000_t75" style="height:107.8pt;width:414.95pt;" filled="f" o:preferrelative="t" stroked="f" coordsize="21600,21600">
            <v:path/>
            <v:fill on="f" focussize="0,0"/>
            <v:stroke on="f"/>
            <v:imagedata r:id="rId20" o:title="{b8c5fecf-4959-41b2-8b1c-a9a7845c96e5}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展开注册方式栏，选择“个人申请”的注册方式，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pict>
          <v:shape id="_x0000_i1044" o:spt="75" alt="{5d837351-c35c-433b-9799-ffd8d26fb759}" type="#_x0000_t75" style="height:90.35pt;width:415.15pt;" filled="f" o:preferrelative="t" stroked="f" coordsize="21600,21600">
            <v:path/>
            <v:fill on="f" focussize="0,0"/>
            <v:stroke on="f"/>
            <v:imagedata r:id="rId21" o:title="{5d837351-c35c-433b-9799-ffd8d26fb759}"/>
            <o:lock v:ext="edit" aspectratio="t"/>
            <w10:wrap type="none"/>
            <w10:anchorlock/>
          </v:shape>
        </w:pict>
      </w:r>
    </w:p>
    <w:p>
      <w:pPr>
        <w:spacing w:line="600" w:lineRule="exact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最后点击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45" o:spt="75" type="#_x0000_t75" style="height:39pt;width:96.75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按钮，完成注册。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二、登录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输入注册时候填写的账号及密码，点击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46" o:spt="75" type="#_x0000_t75" style="height:36pt;width:71.2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47" o:spt="75" type="#_x0000_t75" style="height:213.05pt;width:414.85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三、信息维护</w:t>
      </w: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登录账号之后，可在“专家信息维护”里对注册时填写的信息进行修改。</w: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48" o:spt="75" type="#_x0000_t75" style="height:191.9pt;width:414.7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49" o:spt="75" type="#_x0000_t75" style="height:194.45pt;width:414.75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在信息维护页面里，还需补充相关申请条件及并上传相关证件，可根据温馨提示的内容进行操作。</w: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50" o:spt="75" type="#_x0000_t75" style="height:187pt;width:414.55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完善信息及上传证件之后，即可点击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51" o:spt="75" type="#_x0000_t75" style="height:30pt;width:65.25pt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对专家信息进行保存，保存后的信息再未提交之前还可以进行修改；如信息确认无误，点击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52" o:spt="75" type="#_x0000_t75" style="height:30pt;width:71.25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即可对专家信息进行提交审核。</w: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53" o:spt="75" type="#_x0000_t75" style="height:82.65pt;width:414.7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bidi w:val="0"/>
        <w:rPr>
          <w:rFonts w:hint="eastAsia" w:ascii="宋体" w:hAnsi="宋体" w:eastAsia="宋体" w:cs="宋体"/>
          <w:sz w:val="30"/>
          <w:szCs w:val="30"/>
        </w:rPr>
      </w:pP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如需打印专家资料，点击</w:t>
      </w:r>
      <w:r>
        <w:rPr>
          <w:rFonts w:hint="eastAsia" w:ascii="宋体" w:hAnsi="宋体" w:eastAsia="宋体" w:cs="宋体"/>
          <w:sz w:val="30"/>
          <w:szCs w:val="30"/>
        </w:rPr>
        <w:pict>
          <v:shape id="_x0000_i1054" o:spt="75" type="#_x0000_t75" style="height:32.25pt;width:81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生成入库申请表，然后便可进行打印。</w:t>
      </w:r>
    </w:p>
    <w:p>
      <w:pPr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55" o:spt="75" type="#_x0000_t75" style="height:76.6pt;width:414.7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pict>
          <v:shape id="_x0000_i1056" o:spt="75" type="#_x0000_t75" style="height:335.35pt;width:415.15pt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最后请根据《</w:t>
      </w: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关于征集广东省省级政务信息化服务项目资金审核专家的邀请函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》的要求递交书面材料。</w:t>
      </w:r>
    </w:p>
    <w:p>
      <w:pPr>
        <w:spacing w:line="600" w:lineRule="exact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spacing w:line="600" w:lineRule="exact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600000000000000"/>
    <w:charset w:val="86"/>
    <w:family w:val="auto"/>
    <w:pitch w:val="default"/>
    <w:sig w:usb0="00000000" w:usb1="00000000" w:usb2="00000012" w:usb3="00000000" w:csb0="00160001" w:csb1="1203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长城小标宋体">
    <w:altName w:val="宋体"/>
    <w:panose1 w:val="02010609010101010101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kwMjU5ZTNiZWNjMDFjNzU4YzI5MjhlMzBhZTcxYzUifQ=="/>
    <w:docVar w:name="KGWebUrl" w:val="http://gcoa.gdczt.gov.cn:8080/bgzdhxt/weaver/weaver.file.FileDownloadForNews?uuid=8438daf5-4ef0-4f12-9588-34b3266bf5dc&amp;fileid=561153&amp;type=document&amp;isofficeview=0"/>
  </w:docVars>
  <w:rsids>
    <w:rsidRoot w:val="64B810BA"/>
    <w:rsid w:val="0138183A"/>
    <w:rsid w:val="039B4A95"/>
    <w:rsid w:val="041E687E"/>
    <w:rsid w:val="06FA59D4"/>
    <w:rsid w:val="0B83080B"/>
    <w:rsid w:val="0C3E4BB3"/>
    <w:rsid w:val="0D122152"/>
    <w:rsid w:val="0DA84720"/>
    <w:rsid w:val="0EB25D0A"/>
    <w:rsid w:val="103538F5"/>
    <w:rsid w:val="118A25CD"/>
    <w:rsid w:val="131A644E"/>
    <w:rsid w:val="1A620733"/>
    <w:rsid w:val="1A777A05"/>
    <w:rsid w:val="1C3A4677"/>
    <w:rsid w:val="1DD24AD6"/>
    <w:rsid w:val="1DE31990"/>
    <w:rsid w:val="213B0985"/>
    <w:rsid w:val="23B10B3F"/>
    <w:rsid w:val="24BC79D5"/>
    <w:rsid w:val="25CD72C7"/>
    <w:rsid w:val="25F0430A"/>
    <w:rsid w:val="26F707CF"/>
    <w:rsid w:val="299A51A2"/>
    <w:rsid w:val="2F7F5E79"/>
    <w:rsid w:val="3095232D"/>
    <w:rsid w:val="311C1D81"/>
    <w:rsid w:val="325137A9"/>
    <w:rsid w:val="335E4D22"/>
    <w:rsid w:val="34CF2F17"/>
    <w:rsid w:val="35D66062"/>
    <w:rsid w:val="36086A35"/>
    <w:rsid w:val="38FC5DBC"/>
    <w:rsid w:val="3A882E82"/>
    <w:rsid w:val="3E3E6F45"/>
    <w:rsid w:val="3E4E1768"/>
    <w:rsid w:val="3FA81E28"/>
    <w:rsid w:val="417C0176"/>
    <w:rsid w:val="424B091E"/>
    <w:rsid w:val="440A1E07"/>
    <w:rsid w:val="447468CE"/>
    <w:rsid w:val="46AD6513"/>
    <w:rsid w:val="46D118DB"/>
    <w:rsid w:val="475556FF"/>
    <w:rsid w:val="47A1652F"/>
    <w:rsid w:val="4B195D31"/>
    <w:rsid w:val="4B473BF6"/>
    <w:rsid w:val="4C186AF2"/>
    <w:rsid w:val="4DC81B25"/>
    <w:rsid w:val="4E762277"/>
    <w:rsid w:val="4E8A7059"/>
    <w:rsid w:val="50CB77DB"/>
    <w:rsid w:val="52225A6B"/>
    <w:rsid w:val="524D1BDC"/>
    <w:rsid w:val="57FA7CBF"/>
    <w:rsid w:val="59770579"/>
    <w:rsid w:val="5A744A5D"/>
    <w:rsid w:val="5A81682A"/>
    <w:rsid w:val="5EE854F5"/>
    <w:rsid w:val="631A4710"/>
    <w:rsid w:val="63661E43"/>
    <w:rsid w:val="63D82DFE"/>
    <w:rsid w:val="64B810BA"/>
    <w:rsid w:val="65A14E87"/>
    <w:rsid w:val="67CD7A2C"/>
    <w:rsid w:val="6ACE40CD"/>
    <w:rsid w:val="6B8C04F8"/>
    <w:rsid w:val="6D54281A"/>
    <w:rsid w:val="6F0875A3"/>
    <w:rsid w:val="76C03ED7"/>
    <w:rsid w:val="796F34A9"/>
    <w:rsid w:val="7B2834D8"/>
    <w:rsid w:val="7B7A0A96"/>
    <w:rsid w:val="7C683D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990000"/>
      <w:u w:val="single"/>
    </w:rPr>
  </w:style>
  <w:style w:type="character" w:styleId="6">
    <w:name w:val="Emphasis"/>
    <w:basedOn w:val="3"/>
    <w:qFormat/>
    <w:uiPriority w:val="0"/>
    <w:rPr>
      <w:i/>
    </w:rPr>
  </w:style>
  <w:style w:type="character" w:styleId="7">
    <w:name w:val="HTML Acronym"/>
    <w:basedOn w:val="3"/>
    <w:qFormat/>
    <w:uiPriority w:val="0"/>
  </w:style>
  <w:style w:type="character" w:styleId="8">
    <w:name w:val="Hyperlink"/>
    <w:basedOn w:val="3"/>
    <w:qFormat/>
    <w:uiPriority w:val="0"/>
    <w:rPr>
      <w:color w:val="0000FF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671</Words>
  <Characters>674</Characters>
  <Lines>0</Lines>
  <Paragraphs>0</Paragraphs>
  <TotalTime>2</TotalTime>
  <ScaleCrop>false</ScaleCrop>
  <LinksUpToDate>false</LinksUpToDate>
  <CharactersWithSpaces>674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2021-06-17T08:42:00Z</dcterms:created>
  <dc:creator>HCCHHCCH</dc:creator>
  <cp:lastModifiedBy>Lenovo</cp:lastModifiedBy>
  <cp:lastPrinted>2021-06-21T01:45:00Z</cp:lastPrinted>
  <dcterms:modified xsi:type="dcterms:W3CDTF">2022-06-30T07:28:59Z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9886FD1642824CEBAC045A8327CE710D</vt:lpwstr>
  </property>
</Properties>
</file>