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　　附件3：</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bookmarkStart w:id="6" w:name="_GoBack"/>
      <w:r>
        <w:rPr>
          <w:rFonts w:hint="default" w:ascii="Helvetica" w:hAnsi="Helvetica" w:eastAsia="Helvetica" w:cs="Helvetica"/>
          <w:i w:val="0"/>
          <w:iCs w:val="0"/>
          <w:caps w:val="0"/>
          <w:color w:val="000000"/>
          <w:spacing w:val="0"/>
          <w:sz w:val="24"/>
          <w:szCs w:val="24"/>
        </w:rPr>
        <w:t>营业税改征增值税试点过渡政策的规定</w:t>
      </w:r>
      <w:bookmarkEnd w:id="6"/>
    </w:p>
    <w:p>
      <w:bookmarkStart w:id="0" w:name="61"/>
      <w:bookmarkEnd w:id="0"/>
      <w:r>
        <w:rPr>
          <w:rFonts w:hint="default" w:ascii="Helvetica" w:hAnsi="Helvetica" w:eastAsia="Helvetica" w:cs="Helvetica"/>
          <w:i w:val="0"/>
          <w:iCs w:val="0"/>
          <w:caps w:val="0"/>
          <w:color w:val="000000"/>
          <w:spacing w:val="0"/>
          <w:sz w:val="24"/>
          <w:szCs w:val="24"/>
        </w:rPr>
        <w:t>　　一、下列项目免征增值税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（一）托儿所、幼儿园提供的保育和教育服务。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托儿所、幼儿园，是指经县级以上教育部门审批成立、取得办园许可证的实施0-6岁学前教育的机构，包括公办和民办的托儿所、幼儿园、学前班、幼儿班、保育院、幼儿院。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公办托儿所、幼儿园免征增值税的收入是指，在省级财政部门和价格主管部门审核报省级人民政府批准的收费标准以内收取的教育费、保育费。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民办托儿所、幼儿园免征增值税的收入是指，在报经当地有关部门备案并公示的收费标准范围内收取的教育费、保育费。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超过规定收费标准的收费，以开办实验班、特色班和兴趣班等为由另外收取的费用以及与幼儿入园挂钩的赞助费、支教费等超过规定范围的收入，不属于免征增值税的收入。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（二）养老机构提供的养老服务。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（三）残疾人福利机构提供的育养服务。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（四）婚姻介绍服务。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（五）殡葬服务。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殡葬服务，是指收费标准由各地价格主管部门会同有关部门核定，或者实行政府指导价管理的遗体接运（含抬尸、消毒）、遗体整容、遗体防腐、存放（含冷藏）、火化、骨灰寄存、吊唁设施设备租赁、墓穴租赁及管理等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（六）残疾人员本人为社会提供的服务。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（七）医疗机构提供的医疗服务。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（八）从事学历教育的学校提供的教育服务。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1.学历教育，是指受教育者经过国家教育考试或者国家规定的其他入学方式，进入国家有关部门批准的学校或者其他教育机构学习，获得国家承认的学历证书的教育形式。具体包括：</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（1）初等教育：普通小学、成人小学。</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（2）初级中等教育：普通初中、职业初中、成人初中。</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（3）高级中等教育：普通高中、成人高中和中等职业学校（包括普通中专、成人中专、职业高中、技工学校）。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（4）高等教育：普通本专科、成人本专科、网络本专科、研究生（博士、硕士）、高等教育自学考试、高等教育学历文凭考试。</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2.从事学历教育的学校，是指：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（1）普通学校。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（2）经地（市）级以上人民政府或者同级政府的教育行政部门批准成立、国家承认其学员学历的各类学校。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（3）经省级及以上人力资源社会保障行政部门批准成立的技工学校、高级技工学校。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（4）经省级人民政府批准成立的技师学院。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上述学校均包括符合规定的从事学历教育的民办学校，但不包括职业培训机构等国家不承认学历的教育机构。</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学校食堂是指依照《学校食堂与学生集体用餐卫生管理规定》（教育部令第14号）管理的学校食堂。</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（九）学生勤工俭学提供的服务。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（十）农业机耕、排灌、病虫害防治、植物保护、农牧保险以及相关技术培训业务，家禽、牲畜、水生动物的配种和疾病防治。</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（十一）纪念馆、博物馆、文化馆、文物保护单位管理机构、美术馆、展览馆、书画院、图书馆在自己的场所提供文化体育服务取得的第一道门票收入。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（十二）寺院、宫观、清真寺和教堂举办文化、宗教活动的门票收入。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（十三）行政单位之外的其他单位收取的符合《试点实施办法》第十条规定条件的政府性基金和行政事业性收费。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（十四）个人转让著作权。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（十五）个人销售自建自用住房。</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（十六）2018年12月31日前，公共租赁住房经营管理单位出租公共租赁住房。</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公共租赁住房，是指纳入省、自治区、直辖市、计划单列市人民政府及新疆生产建设兵团批准的公共租赁住房发展规划和年度计划，并按照《关于加快发展公共租赁住房的指导意见》（建保〔2010〕87号）和市、县人民政府制定的具体管理办法进行管理的公共租赁住房。</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（十七）台湾航运公司、航空公司从事海峡两岸海上直航、空中直航业务在大陆取得的运输收入。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台湾航运公司，是指取得交通运输部颁发的“台湾海峡两岸间水路运输许可证”且该许可证上注明的公司登记地址在台湾的航运公司。</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台湾航空公司，是指取得中国民用航空局颁发的“经营许可”或者依据《海峡两岸空运协议》和《海峡两岸空运补充协议》规定，批准经营两岸旅客、货物和邮件不定期（包机）运输业务，且公司登记地址在台湾的航空公司。</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（十八）纳税人提供的直接或者间接国际货物运输代理服务。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1.纳税人提供直接或者间接国际货物运输代理服务，向委托方收取的全部国际货物运输代理服务收入，以及向国际运输承运人支付的国际运输费用，必须通过金融机构进行结算。</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2.纳税人为大陆与香港、澳门、台湾地区之间的货物运输提供的货物运输代理服务参照国际货物运输代理服务有关规定执行。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3.委托方索取发票的，纳税人应当就国际货物运输代理服务收入向委托方全额开具增值税普通发票。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（十九）以下利息收入。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1.2016年12月31日前，金融机构农户小额贷款。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小额贷款，是指单笔且该农户贷款余额总额在10万元（含本数）以下的贷款。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2.国家助学贷款。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3.国债、地方政府债。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4.人民银行对金融机构的贷款。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5.住房公积金管理中心用住房公积金在指定的委托银行发放的个人住房贷款。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6.外汇管理部门在从事国家外汇储备经营过程中，委托金融机构发放的外汇贷款。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7.统借统还业务中，企业集团或企业集团中的核心企业以及集团所属财务公司按不高于支付给金融机构的借款利率水平或者支付的债券票面利率水平，向企业集团或者集团内下属单位收取的利息。</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统借方向资金使用单位收取的利息，高于支付给金融机构借款利率水平或者支付的债券票面利率水平的，应全额缴纳增值税。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统借统还业务，是指：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（二十）被撤销金融机构以货物、不动产、无形资产、有价证券、票据等财产清偿债务。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（二十一）保险公司开办的一年期以上人身保险产品取得的保费收入。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一年期以上人身保险，是指保险期间为一年期及以上返还本利的人寿保险、养老年金保险，以及保险期间为一年期及以上的健康保险。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人寿保险，是指以人的寿命为保险标的的人身保险。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养老年金保险，是指以养老保障为目的，以被保险人生存为给付保险金条件，并按约定的时间间隔分期给付生存保险金的人身保险。养老年金保险应当同时符合下列条件：</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1.保险合同约定给付被保险人生存保险金的年龄不得小于国家规定的退休年龄。</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2.相邻两次给付的时间间隔不得超过一年。</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健康保险，是指以因健康原因导致损失为给付保险金条件的人身保险。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上述免税政策实行备案管理，具体备案管理办法按照《国家税务总局关于一年期以上返还性人身保险产品免征营业税审批事项取消后有关管理问题的公告》（国家税务总局公告2015年第65号）规定执行。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（二十二）下列金融商品转让收入。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1.合格境外投资者（QFII）委托境内公司在我国从事证券买卖业务。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2.香港市场投资者（包括单位和个人）通过沪港通买卖上海证券交易所上市A股。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3.对香港市场投资者（包括单位和个人）通过基金互认买卖内地基金份额。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4.证券投资基金（封闭式证券投资基金，开放式证券投资基金）管理人运用基金买卖股票、债券。</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5.个人从事金融商品转让业务。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（二十三）金融同业往来利息收入。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1.金融机构与人民银行所发生的资金往来业务。包括人民银行对一般金融机构贷款，以及人民银行对商业银行的再贴现等。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2.银行联行往来业务。同一银行系统内部不同行、处之间所发生的资金账务往来业务。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3.金融机构间的资金往来业务。是指经人民银行批准，进入全国银行间同业拆借市场的金融机构之间通过全国统一的同业拆借网络进行的短期（一年以下含一年）无担保资金融通行为。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4.金融机构之间开展的转贴现业务。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金融机构是指：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（1）银行：包括人民银行、商业银行、政策性银行。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（2）信用合作社。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（3）证券公司。</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（4）金融租赁公司、证券基金管理公司、财务公司、信托投资公司、证券投资基金。</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（5）保险公司。</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（6）其他经人民银行、银监会、证监会、保监会批准成立且经营金融保险业务的机构等。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（二十四）同时符合下列条件的担保机构从事中小企业信用担保或者再担保业务取得的收入（不含信用评级、咨询、培训等收入）3年内免征增值税：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1.已取得监管部门颁发的融资性担保机构经营许可证，依法登记注册为企（事）业法人，实收资本超过2000万元。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2.平均年担保费率不超过银行同期贷款基准利率的50%。平均年担保费率＝本期担保费收入/（期初担保余额＋本期增加担保金额）×100%。</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3.连续合规经营2年以上，资金主要用于担保业务，具备健全的内部管理制度和为中小企业提供担保的能力，经营业绩突出，对受保项目具有完善的事前评估、事中监控、事后追偿与处置机制。</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4.为中小企业提供的累计担保贷款额占其两年累计担保业务总额的80%以上，单笔800万元以下的累计担保贷款额占其累计担保业务总额的50%以上。</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5.对单个受保企业提供的担保余额不超过担保机构实收资本总额的10%，且平均单笔担保责任金额最多不超过3000万元人民币。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6.担保责任余额不低于其净资产的3倍，且代偿率不超过2%。</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担保机构免征增值税政策采取备案管理方式。符合条件的担保机构应到所在地县（市）主管税务机关和同级中小企业管理部门履行规定的备案手续，自完成备案手续之日起，享受3年免征增值税政策。3年免税期满后，符合条件的担保机构可按规定程序办理备案手续后继续享受该项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具体备案管理办法按照《国家税务总局关于中小企业信用担保机构免征营业税审批事项取消后有关管理问题的公告》（国家税务总局公告2015年第69号）规定执行，其中税务机关的备案管理部门统一调整为县（市）级国家税务局。</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（二十五）国家商品储备管理单位及其直属企业承担商品储备任务，从中央或者地方财政取得的利息补贴收入和价差补贴收入。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（二十六）纳税人提供技术转让、技术开发和与之相关的技术咨询、技术服务。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技术转让、技术开发，是指《销售服务、无形资产、不动产注释》中“转让技术”、“研发服务”范围内的业务活动。技术咨询，是指就特定技术项目提供可行性论证、技术预测、专题技术调查、分析评价报告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2.备案程序。试点纳税人申请免征增值税时，须持技术转让、开发的书面合同，到纳税人所在地省级科技主管部门进行认定，并持有关的书面合同和科技主管部门审核意见证明文件报主管税务机关备查。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（二十七）同时符合下列条件的合同能源管理服务：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1.节能服务公司实施合同能源管理项目相关技术，应当符合国家质量监督检验检疫总局和国家标准化管理委员会发布的《合同能源管理技术通则》（GB/T24915-2010）规定的技术要求。</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2.节能服务公司与用能企业签订节能效益分享型合同，其合同格式和内容，符合《中华人民共和国合同法》和《合同能源管理技术通则》（GB/T24915-2010）等规定。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（二十八）2017年12月31日前，科普单位的门票收入，以及县级及以上党政部门和科协开展科普活动的门票收入。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科普单位，是指科技馆、自然博物馆，对公众开放的天文馆（站、台）、气象台（站）、地震台（站），以及高等院校、科研机构对公众开放的科普基地。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科普活动，是指利用各种传媒以浅显的、让公众易于理解、接受和参与的方式，向普通大众介绍自然科学和社会科学知识，推广科学技术的应用，倡导科学方法，传播科学思想，弘扬科学精神的活动。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（二十九）政府举办的从事学历教育的高等、中等和初等学校（不含下属单位），举办进修班、培训班取得的全部归该学校所有的收入。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全部归该学校所有，是指举办进修班、培训班取得的全部收入进入该学校统一账户，并纳入预算全额上缴财政专户管理，同时由该学校对有关票据进行统一管理和开具。</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举办进修班、培训班取得的收入进入该学校下属部门自行开设账户的，不予免征增值税。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（三十一）家政服务企业由员工制家政服务员提供家政服务取得的收入。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家政服务企业，是指在企业营业执照的规定经营范围中包括家政服务内容的企业。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员工制家政服务员，是指同时符合下列3个条件的家政服务员：</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1.依法与家政服务企业签订半年及半年以上的劳动合同或者服务协议，且在该企业实际上岗工作。</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3.家政服务企业通过金融机构向其实际支付不低于企业所在地适用的经省级人民政府批准的最低工资标准的工资。</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（三十二）福利彩票、体育彩票的发行收入。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（三十三）军队空余房产租赁收入。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（三十四）为了配合国家住房制度改革，企业、行政事业单位按房改成本价、标准价出售住房取得的收入。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（三十五）将土地使用权转让给农业生产者用于农业生产。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（三十六）涉及家庭财产分割的个人无偿转让不动产、土地使用权。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（三十七）土地所有者出让土地使用权和土地使用者将土地使用权归还给土地所有者。</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（三十八）县级以上地方人民政府或自然资源行政主管部门出让、转让或收回自然资源使用权（不含土地使用权）。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（三十九）随军家属就业。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1.为安置随军家属就业而新开办的企业，自领取税务登记证之日起，其提供的应税服务3年内免征增值税。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享受税收优惠政策的企业，随军家属必须占企业总人数的60%（含）以上，并有军（含）以上政治和后勤机关出具的证明。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2.从事个体经营的随军家属，自办理税务登记事项之日起，其提供的应税服务3年内免征增值税。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随军家属必须有师以上政治机关出具的可以表明其身份的证明。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按照上述规定，每一名随军家属可以享受一次免税政策。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（四十）军队转业干部就业。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1.从事个体经营的军队转业干部，自领取税务登记证之日起，其提供的应税服务3年内免征增值税。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2.为安置自主择业的军队转业干部就业而新开办的企业，凡安置自主择业的军队转业干部占企业总人数60%（含）以上的，自领取税务登记证之日起，其提供的应税服务3年内免征增值税。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享受上述优惠政策的自主择业的军队转业干部必须持有师以上部队颁发的转业证件。</w:t>
      </w:r>
      <w:r>
        <w:rPr>
          <w:rFonts w:hint="default" w:ascii="Helvetica" w:hAnsi="Helvetica" w:eastAsia="Helvetica" w:cs="Helvetica"/>
          <w:i w:val="0"/>
          <w:iCs w:val="0"/>
          <w:caps w:val="0"/>
          <w:color w:val="000000"/>
          <w:spacing w:val="0"/>
          <w:sz w:val="24"/>
          <w:szCs w:val="24"/>
        </w:rPr>
        <w:br w:type="textWrapping"/>
      </w:r>
      <w:bookmarkStart w:id="1" w:name="62"/>
      <w:bookmarkEnd w:id="1"/>
      <w:r>
        <w:rPr>
          <w:rFonts w:hint="default" w:ascii="Helvetica" w:hAnsi="Helvetica" w:eastAsia="Helvetica" w:cs="Helvetica"/>
          <w:i w:val="0"/>
          <w:iCs w:val="0"/>
          <w:caps w:val="0"/>
          <w:color w:val="000000"/>
          <w:spacing w:val="0"/>
          <w:sz w:val="24"/>
          <w:szCs w:val="24"/>
        </w:rPr>
        <w:t>　　二、增值税即征即退</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（一）一般纳税人提供管道运输服务，对其增值税实际税负超过3%的部分实行增值税即征即退政策。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2016年5月1日后实收资本达到1.7亿元的，从达到标准的当月起按照上述规定执行；2016年5月1日后实收资本未达到1.7亿元但注册资本达到1.7亿元的，在2016年7月31日前仍可按照上述规定执行，2016年8月1日后开展的有形动产融资租赁业务和有形动产融资性售后回租业务不得按照上述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（三）本规定所称增值税实际税负，是指纳税人当期提供应税服务实际缴纳的增值税额占纳税人当期提供应税服务取得的全部价款和价外费用的比例。</w:t>
      </w:r>
      <w:r>
        <w:rPr>
          <w:rFonts w:hint="default" w:ascii="Helvetica" w:hAnsi="Helvetica" w:eastAsia="Helvetica" w:cs="Helvetica"/>
          <w:i w:val="0"/>
          <w:iCs w:val="0"/>
          <w:caps w:val="0"/>
          <w:color w:val="000000"/>
          <w:spacing w:val="0"/>
          <w:sz w:val="24"/>
          <w:szCs w:val="24"/>
        </w:rPr>
        <w:br w:type="textWrapping"/>
      </w:r>
      <w:bookmarkStart w:id="2" w:name="63"/>
      <w:bookmarkEnd w:id="2"/>
      <w:r>
        <w:rPr>
          <w:rFonts w:hint="default" w:ascii="Helvetica" w:hAnsi="Helvetica" w:eastAsia="Helvetica" w:cs="Helvetica"/>
          <w:i w:val="0"/>
          <w:iCs w:val="0"/>
          <w:caps w:val="0"/>
          <w:color w:val="000000"/>
          <w:spacing w:val="0"/>
          <w:sz w:val="24"/>
          <w:szCs w:val="24"/>
        </w:rPr>
        <w:t>　　三、扣减增值税规定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（一）退役士兵创业就业。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对自主就业退役士兵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年度应缴纳税款小于上述扣减限额的，以其实际缴纳的税款为限；大于上述扣减限额的，应以上述扣减限额为限。纳税人的实际经营期不足一年的，应当以实际月份换算其减免税限额。换算公式为：减免税限额＝年度减免税限额÷12×实际经营月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纳税人在享受税收优惠政策的当月，持《中国人民解放军义务兵退出现役证》或《中国人民解放军士官退出现役证》以及税务机关要求的相关材料向主管税务机关备案。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4000元，最高可上浮50%，各省、自治区、直辖市人民政府可根据本地区实际情况在此幅度内确定具体定额标准，并报财政部和国家税务总局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纳税年度终了，如果企业实际减免的增值税、城市维护建设税、教育费附加和地方教育附加小于核定的减免税总额，企业在企业所得税汇算清缴时扣减企业所得税。当年扣减不足的，不再结转以后年度扣减。</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计算公式为：企业减免税总额＝∑每名自主就业退役士兵本年度在本企业工作月份÷12×定额标准。</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企业自招用自主就业退役士兵的次月起享受税收优惠政策，并于享受税收优惠政策的当月，持下列材料向主管税务机关备案：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（1）新招用自主就业退役士兵的《中国人民解放军义务兵退出现役证》或《中国人民解放军士官退出现役证》。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（2）企业与新招用自主就业退役士兵签订的劳动合同（副本），企业为职工缴纳的社会保险费记录。</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（3）自主就业退役士兵本年度在企业工作时间表。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（4）主管税务机关要求的其他相关材料。</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3.上述所称自主就业退役士兵是指依照《退役士兵安置条例》（国务院、中央军委令第608号）的规定退出现役并按自主就业方式安置的退役士兵。</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4.上述税收优惠政策的执行期限为2016年5月1日至2016年12月31日，纳税人在2016年12月31日未享受满3年的，可继续享受至3年期满为止。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按照《财政部 国家税务总局 民政部关于调整完善扶持自主就业退役士兵创业就业有关税收政策的通知》（财税〔2014〕42号）规定享受营业税优惠政策的纳税人，自2016年5月1日起按照上述规定享受增值税优惠政策，在2016年12月31日未享受满3年的，可继续享受至3年期满为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《财政部 国家税务总局关于将铁路运输和邮政业纳入营业税改征增值税试点的通知》（财税〔2013〕106号）附件3第一条第（十二）项城镇退役士兵就业免征增值税政策，自2014年7月1日起停止执行。在2014年6月30日未享受满3年的，可继续享受至3年期满为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（二）重点群体创业就业。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对持《就业创业证》（注明“自主创业税收政策”或“毕业年度内自主创业税收政策”）或2015年1月27日前取得的《就业失业登记证》（注明“自主创业税收政策”或附着《高校毕业生自主创业证》）的人员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纳税人年度应缴纳税款小于上述扣减限额的，以其实际缴纳的税款为限；大于上述扣减限额的，应以上述扣减限额为限。</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上述人员是指：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（1）在人力资源社会保障部门公共就业服务机构登记失业半年以上的人员。</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（2）零就业家庭、享受城市居民最低生活保障家庭劳动年龄内的登记失业人员。</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（3）毕业年度内高校毕业生。高校毕业生是指实施高等学历教育的普通高等学校、成人高等学校毕业的学生；毕业年度是指毕业所在自然年，即1月1日至12月31日。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最高可上浮30%，各省、自治区、直辖市人民政府可根据本地区实际情况在此幅度内确定具体定额标准，并报财政部和国家税务总局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按上述标准计算的税收扣减额应在企业当年实际应缴纳的增值税、城市维护建设税、教育费附加、地方教育附加和企业所得税税额中扣减，当年扣减不足的，不得结转下年使用。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3.享受上述优惠政策的人员按以下规定申领《就业创业证》：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按照《就业服务与就业管理规定》（劳动和社会保障部令第28号）第六十三条的规定，在法定劳动年龄内，有劳动能力，有就业要求，处于无业状态的城镇常住人员，在公共就业服务机构进行失业登记，申领《就业创业证》。其中，农村进城务工人员和其他非本地户籍人员在常住地稳定就业满6个月的，失业后可以在常住地登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（2）零就业家庭凭社区出具的证明，城镇低保家庭凭低保证明，在公共就业服务机构登记失业，申领《就业创业证》。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4.上述税收优惠政策的执行期限为2016年5月1日至2016年12月31日，纳税人在2016年12月31日未享受满3年的，可继续享受至3年期满为止。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按照《财政部 国家税务总局 人力资源社会保障部关于继续实施支持和促进重点群体创业就业有关税收政策的通知》（财税〔2014〕39号）规定享受营业税优惠政策的纳税人，自2016年5月1日起按照上述规定享受增值税优惠政策，在2016年12月31日未享受满3年的，可继续享受至3年期满为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《财政部 国家税务总局关于将铁路运输和邮政业纳入营业税改征增值税试点的通知》（财税〔2013〕106号）附件3第一条第（十三）项失业人员就业增值税优惠政策，自2014年1月1日起停止执行。在2013年12月31日未享受满3年的，可继续享受至3年期满为止。</w:t>
      </w:r>
      <w:r>
        <w:rPr>
          <w:rFonts w:hint="default" w:ascii="Helvetica" w:hAnsi="Helvetica" w:eastAsia="Helvetica" w:cs="Helvetica"/>
          <w:i w:val="0"/>
          <w:iCs w:val="0"/>
          <w:caps w:val="0"/>
          <w:color w:val="000000"/>
          <w:spacing w:val="0"/>
          <w:sz w:val="24"/>
          <w:szCs w:val="24"/>
        </w:rPr>
        <w:br w:type="textWrapping"/>
      </w:r>
      <w:bookmarkStart w:id="3" w:name="64"/>
      <w:bookmarkEnd w:id="3"/>
      <w:r>
        <w:rPr>
          <w:rFonts w:hint="default" w:ascii="Helvetica" w:hAnsi="Helvetica" w:eastAsia="Helvetica" w:cs="Helvetica"/>
          <w:i w:val="0"/>
          <w:iCs w:val="0"/>
          <w:caps w:val="0"/>
          <w:color w:val="000000"/>
          <w:spacing w:val="0"/>
          <w:sz w:val="24"/>
          <w:szCs w:val="24"/>
        </w:rPr>
        <w:t>　　四、金融企业发放贷款后，自结息日起90天内发生的应收未收利息按现行规定缴纳增值税，自结息日起90天后发生的应收未收利息暂不缴纳增值税，待实际收到利息时按规定缴纳增值税。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上述所称金融企业，是指银行（包括国有、集体、股份制、合资、外资银行以及其他所有制形式的银行）、城市信用社、农村信用社、信托投资公司、财务公司。</w:t>
      </w:r>
      <w:r>
        <w:rPr>
          <w:rFonts w:hint="default" w:ascii="Helvetica" w:hAnsi="Helvetica" w:eastAsia="Helvetica" w:cs="Helvetica"/>
          <w:i w:val="0"/>
          <w:iCs w:val="0"/>
          <w:caps w:val="0"/>
          <w:color w:val="000000"/>
          <w:spacing w:val="0"/>
          <w:sz w:val="24"/>
          <w:szCs w:val="24"/>
        </w:rPr>
        <w:br w:type="textWrapping"/>
      </w:r>
      <w:bookmarkStart w:id="4" w:name="65"/>
      <w:bookmarkEnd w:id="4"/>
      <w:r>
        <w:rPr>
          <w:rFonts w:hint="default" w:ascii="Helvetica" w:hAnsi="Helvetica" w:eastAsia="Helvetica" w:cs="Helvetica"/>
          <w:i w:val="0"/>
          <w:iCs w:val="0"/>
          <w:caps w:val="0"/>
          <w:color w:val="000000"/>
          <w:spacing w:val="0"/>
          <w:sz w:val="24"/>
          <w:szCs w:val="24"/>
        </w:rPr>
        <w:t>　　五、个人将购买不足2年的住房对外销售的，按照5%的征收率全额缴纳增值税；个人将购买2年以上（含2年）的住房对外销售的，免征增值税。上述政策适用于北京市、上海市、广州市和深圳市之外的地区。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上述政策仅适用于北京市、上海市、广州市和深圳市。</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办理免税的具体程序、购买房屋的时间、开具发票、非购买形式取得住房行为及其他相关税收管理规定，按照《国务院办公厅转发建设部等部门关于做好稳定住房价格工作意见的通知》（国办发〔2005〕26号）、《国家税务总局 财政部 建设部关于加强房地产税收管理的通知》（国税发〔2005〕89号）和《国家税务总局关于房地产税收政策执行中几个具体问题的通知》（国税发〔2005〕172号）的有关规定执行。</w:t>
      </w:r>
      <w:r>
        <w:rPr>
          <w:rFonts w:hint="default" w:ascii="Helvetica" w:hAnsi="Helvetica" w:eastAsia="Helvetica" w:cs="Helvetica"/>
          <w:i w:val="0"/>
          <w:iCs w:val="0"/>
          <w:caps w:val="0"/>
          <w:color w:val="000000"/>
          <w:spacing w:val="0"/>
          <w:sz w:val="24"/>
          <w:szCs w:val="24"/>
        </w:rPr>
        <w:br w:type="textWrapping"/>
      </w:r>
      <w:bookmarkStart w:id="5" w:name="66"/>
      <w:bookmarkEnd w:id="5"/>
      <w:r>
        <w:rPr>
          <w:rFonts w:hint="default" w:ascii="Helvetica" w:hAnsi="Helvetica" w:eastAsia="Helvetica" w:cs="Helvetica"/>
          <w:i w:val="0"/>
          <w:iCs w:val="0"/>
          <w:caps w:val="0"/>
          <w:color w:val="000000"/>
          <w:spacing w:val="0"/>
          <w:sz w:val="24"/>
          <w:szCs w:val="24"/>
        </w:rPr>
        <w:t>　　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255645FB"/>
    <w:rsid w:val="2556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2023-03-31T08:21:00Z</dcterms:created>
  <dc:creator>Lenovo</dc:creator>
  <cp:lastModifiedBy>Lenovo</cp:lastModifiedBy>
  <dcterms:modified xsi:type="dcterms:W3CDTF">2023-03-31T08:22:10Z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7308951BBF71499284F00C553F03178A</vt:lpwstr>
  </property>
</Properties>
</file>