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　　附件2：</w:t>
      </w:r>
    </w:p>
    <w:p>
      <w:pPr>
        <w:pStyle w:val="2"/>
        <w:keepNext w:val="0"/>
        <w:keepLines w:val="0"/>
        <w:widowControl/>
        <w:suppressLineNumbers w:val="0"/>
        <w:spacing w:before="75" w:beforeAutospacing="0" w:after="75" w:afterAutospacing="0"/>
        <w:ind w:left="0" w:right="0" w:firstLine="0"/>
        <w:jc w:val="center"/>
        <w:rPr>
          <w:rFonts w:hint="default" w:ascii="Helvetica" w:hAnsi="Helvetica" w:eastAsia="Helvetica" w:cs="Helvetica"/>
          <w:i w:val="0"/>
          <w:iCs w:val="0"/>
          <w:caps w:val="0"/>
          <w:color w:val="000000"/>
          <w:spacing w:val="0"/>
          <w:sz w:val="24"/>
          <w:szCs w:val="24"/>
        </w:rPr>
      </w:pPr>
      <w:bookmarkStart w:id="2" w:name="_GoBack"/>
      <w:r>
        <w:rPr>
          <w:rFonts w:hint="default" w:ascii="Helvetica" w:hAnsi="Helvetica" w:eastAsia="Helvetica" w:cs="Helvetica"/>
          <w:i w:val="0"/>
          <w:iCs w:val="0"/>
          <w:caps w:val="0"/>
          <w:color w:val="000000"/>
          <w:spacing w:val="0"/>
          <w:sz w:val="24"/>
          <w:szCs w:val="24"/>
        </w:rPr>
        <w:t>营业税改征增值税试点有关事项的规定</w:t>
      </w:r>
    </w:p>
    <w:bookmarkEnd w:id="2"/>
    <w:p>
      <w:bookmarkStart w:id="0" w:name="59"/>
      <w:bookmarkEnd w:id="0"/>
      <w:r>
        <w:rPr>
          <w:rFonts w:hint="default" w:ascii="Helvetica" w:hAnsi="Helvetica" w:eastAsia="Helvetica" w:cs="Helvetica"/>
          <w:i w:val="0"/>
          <w:iCs w:val="0"/>
          <w:caps w:val="0"/>
          <w:color w:val="000000"/>
          <w:spacing w:val="0"/>
          <w:sz w:val="24"/>
          <w:szCs w:val="24"/>
        </w:rPr>
        <w:t>　　一、营改增试点期间，试点纳税人[指按照《营业税改征增值税试点实施办法》（以下称《试点实施办法》）缴纳增值税的纳税人]有关政策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（一）兼营。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试点纳税人销售货物、加工修理修配劳务、服务、无形资产或者不动产适用不同税率或者征收率的，应当分别核算适用不同税率或者征收率的销售额，未分别核算销售额的，按照以下方法适用税率或者征收率：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1.兼有不同税率的销售货物、加工修理修配劳务、服务、无形资产或者不动产，从高适用税率。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2.兼有不同征收率的销售货物、加工修理修配劳务、服务、无形资产或者不动产，从高适用征收率。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3.兼有不同税率和征收率的销售货物、加工修理修配劳务、服务、无形资产或者不动产，从高适用税率。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（二）不征收增值税项目。</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1.根据国家指令无偿提供的铁路运输服务、航空运输服务，属于《试点实施办法》第十四条规定的用于公益事业的服务。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2.存款利息。</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3.被保险人获得的保险赔付。</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4.房地产主管部门或者其指定机构、公积金管理中心、开发企业以及物业管理单位代收的住宅专项维修资金。</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5.在资产重组过程中，通过合并、分立、出售、置换等方式，将全部或者部分实物资产以及与其相关联的债权、负债和劳动力一并转让给其他单位和个人，其中涉及的不动产、土地使用权转让行为。</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1.贷款服务，以提供贷款服务取得的全部利息及利息性质的收入为销售额。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2.直接收费金融服务，以提供直接收费金融服务收取的手续费、佣金、酬金、管理费、服务费、经手费、开户费、过户费、结算费、转托管费等各类费用为销售额。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3.金融商品转让，按照卖出价扣除买入价后的余额为销售额。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转让金融商品出现的正负差，按盈亏相抵后的余额为销售额。若相抵后出现负差，可结转下一纳税期与下期转让金融商品销售额相抵，但年末时仍出现负差的，不得转入下一个会计年度。</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金融商品的买入价，可以选择按照加权平均法或者移动加权平均法进行核算，选择后36个月内不得变更。</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金融商品转让，不得开具增值税专用发票。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4.经纪代理服务，以取得的全部价款和价外费用，扣除向委托方收取并代为支付的政府性基金或者行政事业性收费后的余额为销售额。向委托方收取的政府性基金或者行政事业性收费，不得开具增值税专用发票。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5.融资租赁和融资性售后回租业务。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经人民银行、银监会或者商务部批准从事融资租赁业务的试点纳税人，提供融资租赁服务，以取得的全部价款和价外费用，扣除支付的借款利息（包括外汇借款和人民币借款利息）、发行债券利息和车辆购置税后的余额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经人民银行、银监会或者商务部批准从事融资租赁业务的试点纳税人，提供融资性售后回租服务，以取得的全部价款和价外费用（不含本金），扣除对外支付的借款利息（包括外汇借款和人民币借款利息）、发行债券利息后的余额作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（3）试点纳税人根据2016年4月30日前签订的有形动产融资性售后回租合同，在合同到期前提供的有形动产融资性售后回租服务，可继续按照有形动产融资租赁服务缴纳增值税。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继续按照有形动产融资租赁服务缴纳增值税的试点纳税人，经人民银行、银监会或者商务部批准从事融资租赁业务的，根据2016年4月30日前签订的有形动产融资性售后回租合同，在合同到期前提供的有形动产融资性售后回租服务，可以选择以下方法之一计算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①以向承租方收取的全部价款和价外费用，扣除向承租方收取的价款本金，以及对外支付的借款利息（包括外汇借款和人民币借款利息）、发行债券利息后的余额为销售额。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纳税人提供有形动产融资性售后回租服务，计算当期销售额时可以扣除的价款本金，为书面合同约定的当期应当收取的本金。无书面合同或者书面合同没有约定的，为当期实际收取的本金。</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试点纳税人提供有形动产融资性售后回租服务，向承租方收取的有形动产价款本金，不得开具增值税专用发票，可以开具普通发票。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②以向承租方收取的全部价款和价外费用，扣除支付的借款利息（包括外汇借款和人民币借款利息）、发行债券利息后的余额为销售额。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经商务部授权的省级商务主管部门和国家经济技术开发区批准的从事融资租赁业务的试点纳税人，2016年5月1日后实收资本达到1.7亿元的，从达到标准的当月起按照上述第（1）、（2）、（3）点规定执行；2016年5月1日后实收资本未达到1.7亿元但注册资本达到1.7亿元的，在2016年7月31日前仍可按照上述第（1）、（2）、（3）点规定执行，2016年8月1日后开展的融资租赁业务和融资性售后回租业务不得按照上述第（1）、（2）、（3）点规定执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6.航空运输企业的销售额，不包括代收的机场建设费和代售其他航空运输企业客票而代收转付的价款。</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7.试点纳税人中的一般纳税人（以下称一般纳税人）提供客运场站服务，以其取得的全部价款和价外费用，扣除支付给承运方运费后的余额为销售额。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8.试点纳税人提供旅游服务，可以选择以取得的全部价款和价外费用，扣除向旅游服务购买方收取并支付给其他单位或者个人的住宿费、餐饮费、交通费、签证费、门票费和支付给其他接团旅游企业的旅游费用后的余额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选择上述办法计算销售额的试点纳税人，向旅游服务购买方收取并支付的上述费用，不得开具增值税专用发票，可以开具普通发票。</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9.试点纳税人提供建筑服务适用简易计税方法的，以取得的全部价款和价外费用扣除支付的分包款后的余额为销售额。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10.房地产开发企业中的一般纳税人销售其开发的房地产项目（选择简易计税方法的房地产老项目除外），以取得的全部价款和价外费用，扣除受让土地时向政府部门支付的土地价款后的余额为销售额。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房地产老项目，是指《建筑工程施工许可证》注明的合同开工日期在2016年4月30日前的房地产项目。</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11.试点纳税人按照上述4－10款的规定从全部价款和价外费用中扣除的价款，应当取得符合法律、行政法规和国家税务总局规定的有效凭证。否则，不得扣除。</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上述凭证是指：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（1）支付给境内单位或者个人的款项，以发票为合法有效凭证。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（2）支付给境外单位或者个人的款项，以该单位或者个人的签收单据为合法有效凭证，税务机关对签收单据有疑议的，可以要求其提供境外公证机构的确认证明。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（3）缴纳的税款，以完税凭证为合法有效凭证。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（4）扣除的政府性基金、行政事业性收费或者向政府支付的土地价款，以省级以上（含省级）财政部门监（印）制的财政票据为合法有效凭证。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（5）国家税务总局规定的其他凭证。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纳税人取得的上述凭证属于增值税扣税凭证的，其进项税额不得从销项税额中抵扣。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（四）进项税额。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适用一般计税方法的试点纳税人，2016年5月1日后取得并在会计制度上按固定资产核算的不动产或者2016年5月1日后取得的不动产在建工程，其进项税额应自取得之日起分2年从销项税额中抵扣，第一年抵扣比例为60%，第二年抵扣比例为40%。</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取得不动产，包括以直接购买、接受捐赠、接受投资入股、自建以及抵债等各种形式取得不动产，不包括房地产开发企业自行开发的房地产项目。</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融资租入的不动产以及在施工现场修建的临时建筑物、构筑物，其进项税额不适用上述分2年抵扣的规定。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按照《试点实施办法》第二十七条第（一）项规定不得抵扣且未抵扣进项税额的固定资产、无形资产、不动产，发生用途改变，用于允许抵扣进项税额的应税项目，可在用途改变的次月按照下列公式计算可以抵扣的进项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可以抵扣的进项税额＝固定资产、无形资产、不动产净值/（1＋适用税率）×适用税率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上述可以抵扣的进项税额应取得合法有效的增值税扣税凭证。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3.纳税人接受贷款服务向贷款方支付的与该笔贷款直接相关的投融资顾问费、手续费、咨询费等费用，其进项税额不得从销项税额中抵扣。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（五）一般纳税人资格登记。</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《试点实施办法》第三条规定的年应税销售额标准为500万元（含本数）。财政部和国家税务总局可以对年应税销售额标准进行调整。</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（六）计税方法。</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一般纳税人发生下列应税行为可以选择适用简易计税方法计税：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1.公共交通运输服务。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公共交通运输服务，包括轮客渡、公交客运、地铁、城市轻轨、出租车、长途客运、班车。</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班车，是指按固定路线、固定时间运营并在固定站点停靠的运送旅客的陆路运输服务。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经认定的动漫企业为开发动漫产品提供的动漫脚本编撰、形象设计、背景设计、动画设计、分镜、动画制作、摄制、描线、上色、画面合成、配音、配乐、音效合成、剪辑、字幕制作、压缩转码（面向网络动漫、手机动漫格式适配）服务，以及在境内转让动漫版权（包括动漫品牌、形象或者内容的授权及再授权）。</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动漫企业和自主开发、生产动漫产品的认定标准和认定程序，按照《文化部 财政部 国家税务总局关于印发＜动漫企业认定管理办法（试行）＞的通知》（文市发〔2008〕51号）的规定执行。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3.电影放映服务、仓储服务、装卸搬运服务、收派服务和文化体育服务。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4.以纳入营改增试点之日前取得的有形动产为标的物提供的经营租赁服务。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5.在纳入营改增试点之日前签订的尚未执行完毕的有形动产租赁合同。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（七）建筑服务。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1.一般纳税人以清包工方式提供的建筑服务，可以选择适用简易计税方法计税。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以清包工方式提供建筑服务，是指施工方不采购建筑工程所需的材料或只采购辅助材料，并收取人工费、管理费或者其他费用的建筑服务。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2.一般纳税人为甲供工程提供的建筑服务，可以选择适用简易计税方法计税。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甲供工程，是指全部或部分设备、材料、动力由工程发包方自行采购的建筑工程。</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3.一般纳税人为建筑工程老项目提供的建筑服务，可以选择适用简易计税方法计税。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建筑工程老项目，是指：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（1）《建筑工程施工许可证》注明的合同开工日期在2016年4月30日前的建筑工程项目；</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（2）未取得《建筑工程施工许可证》的，建筑工程承包合同注明的开工日期在2016年4月30日前的建筑工程项目。</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一般纳税人跨县（市）提供建筑服务，适用一般计税方法计税的，应以取得的全部价款和价外费用为销售额计算应纳税额。纳税人应以取得的全部价款和价外费用扣除支付的分包款后的余额，按照2％的预征率在建筑服务发生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一般纳税人跨县（市）提供建筑服务，选择适用简易计税方法计税的，应以取得的全部价款和价外费用扣除支付的分包款后的余额为销售额，按照3%的征收率计算应纳税额。纳税人应按照上述计税方法在建筑服务发生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试点纳税人中的小规模纳税人（以下称小规模纳税人）跨县（市）提供建筑服务，应以取得的全部价款和价外费用扣除支付的分包款后的余额为销售额，按照3%的征收率计算应纳税额。纳税人应按照上述计税方法在建筑服务发生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（八）销售不动产。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一般纳税人销售其2016年4月30日前取得（不含自建）的不动产，可以选择适用简易计税方法，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一般纳税人销售其2016年4月30日前自建的不动产，可以选择适用简易计税方法，以取得的全部价款和价外费用为销售额，按照5%的征收率计算应纳税额。纳税人应按照上述计税方法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一般纳税人销售其2016年5月1日后取得（不含自建）的不动产，应适用一般计税方法，以取得的全部价款和价外费用为销售额计算应纳税额。纳税人应以取得的全部价款和价外费用减去该项不动产购置原价或者取得不动产时的作价后的余额，按照5%的预征率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一般纳税人销售其2016年5月1日后自建的不动产，应适用一般计税方法，以取得的全部价款和价外费用为销售额计算应纳税额。纳税人应以取得的全部价款和价外费用，按照5%的预征率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小规模纳税人销售其取得（不含自建）的不动产（不含个体工商户销售购买的住房和其他个人销售不动产），应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小规模纳税人销售其自建的不动产，应以取得的全部价款和价外费用为销售额，按照5%的征收率计算应纳税额。纳税人应按照上述计税方法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7.房地产开发企业中的一般纳税人，销售自行开发的房地产老项目，可以选择适用简易计税方法按照5%的征收率计税。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8.房地产开发企业中的小规模纳税人，销售自行开发的房地产项目，按照5%的征收率计税。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9.房地产开发企业采取预收款方式销售所开发的房地产项目，在收到预收款时按照3%的预征率预缴增值税。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10.个体工商户销售购买的住房，应按照附件3《营业税改征增值税试点过渡政策的规定》第五条的规定征免增值税。纳税人应按照上述计税方法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11.其他个人销售其取得（不含自建）的不动产（不含其购买的住房），应以取得的全部价款和价外费用减去该项不动产购置原价或者取得不动产时的作价后的余额为销售额，按照5%的征收率计算应纳税额。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（九）不动产经营租赁服务。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一般纳税人出租其2016年4月30日前取得的不动产，可以选择适用简易计税方法，按照5%的征收率计算应纳税额。纳税人出租其2016年4月30日前取得的与机构所在地不在同一县（市）的不动产，应按照上述计税方法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2.公路经营企业中的一般纳税人收取试点前开工的高速公路的车辆通行费，可以选择适用简易计税方法，减按3%的征收率计算应纳税额。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试点前开工的高速公路，是指相关施工许可证明上注明的合同开工日期在2016年4月30日前的高速公路。</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3.一般纳税人出租其2016年5月1日后取得的、与机构所在地不在同一县（市）的不动产，应按照3％的预征率在不动产所在地预缴税款后，向机构所在地主管税务机关进行纳税申报。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小规模纳税人出租其取得的不动产（不含个人出租住房），应按照5%的征收率计算应纳税额。纳税人出租与机构所在地不在同一县（市）的不动产，应按照上述计税方法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5.其他个人出租其取得的不动产（不含住房），应按照5%的征收率计算应纳税额。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6.个人出租住房，应按照5%的征收率减按1.5%计算应纳税额。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一般纳税人销售其2016年4月30日前取得的不动产（不含自建），适用一般计税方法计税的，以取得的全部价款和价外费用为销售额计算应纳税额。上述纳税人应以取得的全部价款和价外费用减去该项不动产购置原价或者取得不动产时的作价后的余额，按照5%的预征率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房地产开发企业中的一般纳税人销售房地产老项目，以及一般纳税人出租其2016年4月30日前取得的不动产，适用一般计税方法计税的，应以取得的全部价款和价外费用，按照3%的预征率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般纳税人销售其2016年4月30日前自建的不动产，适用一般计税方法计税的，应以取得的全部价款和价外费用为销售额计算应纳税额。纳税人应以取得的全部价款和价外费用，按照5%的预征率在不动产所在地预缴税款后，向机构所在地主管税务机关进行纳税申报。</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一）一般纳税人跨省（自治区、直辖市或者计划单列市）提供建筑服务或者销售、出租取得的与机构所在地不在同一省（自治区、直辖市或者计划单列市）的不动产，在机构所在地申报纳税时，计算的应纳税额小于已预缴税额，且差额较大的，由国家税务总局通知建筑服务发生地或者不动产所在地省级税务机关，在一定时期内暂停预缴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（十二）纳税地点。</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属于固定业户的试点纳税人，总分支机构不在同一县（市），但在同一省（自治区、直辖市、计划单列市）范围内的，经省（自治区、直辖市、计划单列市）财政厅（局）和国家税务局批准，可以由总机构汇总向总机构所在地的主管税务机关申报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（十三）试点前发生的业务。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试点纳税人发生应税行为，按照国家有关营业税政策规定差额征收营业税的，因取得的全部价款和价外费用不足以抵减允许扣除项目金额，截至纳入营改增试点之日前尚未扣除的部分，不得在计算试点纳税人增值税应税销售额时抵减，应当向原主管地税机关申请退还营业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2.试点纳税人发生应税行为，在纳入营改增试点之日前已缴纳营业税，营改增试点后因发生退款减除营业额的，应当向原主管地税机关申请退还已缴纳的营业税。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3.试点纳税人纳入营改增试点之日前发生的应税行为，因税收检查等原因需要补缴税款的，应按照营业税政策规定补缴营业税。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（十四）销售使用过的固定资产。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一般纳税人销售自己使用过的、纳入营改增试点之日前取得的固定资产，按照现行旧货相关增值税政策执行。</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使用过的固定资产，是指纳税人符合《试点实施办法》第二十八条规定并根据财务会计制度已经计提折旧的固定资产。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（十五）扣缴增值税适用税率。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境内的购买方为境外单位和个人扣缴增值税的，按照适用税率扣缴增值税。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（十六）其他规定。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1.试点纳税人销售电信服务时，附带赠送用户识别卡、电信终端等货物或者电信服务的，应将其取得的全部价款和价外费用进行分别核算，按各自适用的税率计算缴纳增值税。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2.油气田企业发生应税行为，适用《试点实施办法》规定的增值税税率，不再适用《财政部 国家税务总局关于印发＜油气田企业增值税管理办法＞的通知》（财税〔2009〕8号）规定的增值税税率。</w:t>
      </w:r>
      <w:r>
        <w:rPr>
          <w:rFonts w:hint="default" w:ascii="Helvetica" w:hAnsi="Helvetica" w:eastAsia="Helvetica" w:cs="Helvetica"/>
          <w:i w:val="0"/>
          <w:iCs w:val="0"/>
          <w:caps w:val="0"/>
          <w:color w:val="000000"/>
          <w:spacing w:val="0"/>
          <w:sz w:val="24"/>
          <w:szCs w:val="24"/>
        </w:rPr>
        <w:br w:type="textWrapping"/>
      </w:r>
      <w:bookmarkStart w:id="1" w:name="60"/>
      <w:bookmarkEnd w:id="1"/>
      <w:r>
        <w:rPr>
          <w:rFonts w:hint="default" w:ascii="Helvetica" w:hAnsi="Helvetica" w:eastAsia="Helvetica" w:cs="Helvetica"/>
          <w:i w:val="0"/>
          <w:iCs w:val="0"/>
          <w:caps w:val="0"/>
          <w:color w:val="000000"/>
          <w:spacing w:val="0"/>
          <w:sz w:val="24"/>
          <w:szCs w:val="24"/>
        </w:rPr>
        <w:t>　　二、原增值税纳税人[指按照《中华人民共和国增值税暂行条例》（国务院令第538号）（以下称《增值税暂行条例》）缴纳增值税的纳税人]有关政策</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（一）进项税额。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1.原增值税一般纳税人购进服务、无形资产或者不动产，取得的增值税专用发票上注明的增值税额为进项税额，准予从销项税额中抵扣。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2016年5月1日后取得并在会计制度上按固定资产核算的不动产或者2016年5月1日后取得的不动产在建工程，其进项税额应自取得之日起分2年从销项税额中抵扣，第一年抵扣比例为60%，第二年抵扣比例为40%。</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融资租入的不动产以及在施工现场修建的临时建筑物、构筑物，其进项税额不适用上述分2年抵扣的规定。</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2.原增值税一般纳税人自用的应征消费税的摩托车、汽车、游艇，其进项税额准予从销项税额中抵扣。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原增值税一般纳税人从境外单位或者个人购进服务、无形资产或者不动产，按照规定应当扣缴增值税的，准予从销项税额中抵扣的进项税额为自税务机关或者扣缴义务人取得的解缴税款的完税凭证上注明的增值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纳税人凭完税凭证抵扣进项税额的，应当具备书面合同、付款证明和境外单位的对账单或者发票。资料不全的，其进项税额不得从销项税额中抵扣。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原增值税一般纳税人购进货物或者接受加工修理修配劳务，用于《销售服务、无形资产或者不动产注释》所列项目的，不属于《增值税暂行条例》第十条所称的用于非增值税应税项目，其进项税额准予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5.原增值税一般纳税人购进服务、无形资产或者不动产，下列项目的进项税额不得从销项税额中抵扣：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（1）用于简易计税方法计税项目、免征增值税项目、集体福利或者个人消费。其中涉及的无形资产、不动产，仅指专用于上述项目的无形资产（不包括其他权益性无形资产）、不动产。</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纳税人的交际应酬消费属于个人消费。</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（2）非正常损失的购进货物，以及相关的加工修理修配劳务和交通运输服务。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（3）非正常损失的在产品、产成品所耗用的购进货物（不包括固定资产）、加工修理修配劳务和交通运输服务。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（4）非正常损失的不动产，以及该不动产所耗用的购进货物、设计服务和建筑服务。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（5）非正常损失的不动产在建工程所耗用的购进货物、设计服务和建筑服务。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纳税人新建、改建、扩建、修缮、装饰不动产，均属于不动产在建工程。</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（6）购进的旅客运输服务、贷款服务、餐饮服务、居民日常服务和娱乐服务。</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（7）财政部和国家税务总局规定的其他情形。</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上述第（4）点、第（5）点所称货物，是指构成不动产实体的材料和设备，包括建筑装饰材料和给排水、采暖、卫生、通风、照明、通讯、煤气、消防、中央空调、电梯、电气、智能化楼宇设备及配套设施。</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纳税人接受贷款服务向贷款方支付的与该笔贷款直接相关的投融资顾问费、手续费、咨询费等费用，其进项税额不得从销项税额中抵扣。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6.已抵扣进项税额的购进服务，发生上述第5点规定情形（简易计税方法计税项目、免征增值税项目除外）的，应当将该进项税额从当期进项税额中扣减；无法确定该进项税额的，按照当期实际成本计算应扣减的进项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7.已抵扣进项税额的无形资产或者不动产，发生上述第5点规定情形的，按照下列公式计算不得抵扣的进项税额：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不得抵扣的进项税额＝无形资产或者不动产净值×适用税率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8.按照《增值税暂行条例》第十条和上述第5点不得抵扣且未抵扣进项税额的固定资产、无形资产、不动产，发生用途改变，用于允许抵扣进项税额的应税项目，可在用途改变的次月按照下列公式，依据合法有效的增值税扣税凭证，计算可以抵扣的进项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可以抵扣的进项税额＝固定资产、无形资产、不动产净值/（1＋适用税率）×适用税率</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上述可以抵扣的进项税额应取得合法有效的增值税扣税凭证。</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（二）增值税期末留抵税额。</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原增值税一般纳税人兼有销售服务、无形资产或者不动产的，截止到纳入营改增试点之日前的增值税期末留抵税额，不得从销售服务、无形资产或者不动产的销项税额中抵扣。</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（三）混合销售。</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一项销售行为如果既涉及货物又涉及服务，为混合销售。从事货物的生产、批发或者零售的单位和个体工商户的混合销售行为，按照销售货物缴纳增值税；其他单位和个体工商户的混合销售行为，按照销售服务缴纳增值税。</w:t>
      </w:r>
      <w:r>
        <w:rPr>
          <w:rFonts w:hint="default" w:ascii="Helvetica" w:hAnsi="Helvetica" w:eastAsia="Helvetica" w:cs="Helvetica"/>
          <w:i w:val="0"/>
          <w:iCs w:val="0"/>
          <w:caps w:val="0"/>
          <w:color w:val="000000"/>
          <w:spacing w:val="0"/>
          <w:sz w:val="24"/>
          <w:szCs w:val="24"/>
        </w:rPr>
        <w:br w:type="textWrapping"/>
      </w:r>
      <w:r>
        <w:rPr>
          <w:rFonts w:hint="default" w:ascii="Helvetica" w:hAnsi="Helvetica" w:eastAsia="Helvetica" w:cs="Helvetica"/>
          <w:i w:val="0"/>
          <w:iCs w:val="0"/>
          <w:caps w:val="0"/>
          <w:color w:val="000000"/>
          <w:spacing w:val="0"/>
          <w:sz w:val="24"/>
          <w:szCs w:val="24"/>
        </w:rPr>
        <w:t>　　上述从事货物的生产、批发或者零售的单位和个体工商户，包括以从事货物的生产、批发或者零售为主，并兼营销售服务的单位和个体工商户在内。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20A13D01"/>
    <w:rsid w:val="20A1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8818</Words>
  <Characters>9021</Characters>
  <Lines>0</Lines>
  <Paragraphs>0</Paragraphs>
  <TotalTime>0</TotalTime>
  <ScaleCrop>false</ScaleCrop>
  <LinksUpToDate>false</LinksUpToDate>
  <CharactersWithSpaces>9320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2023-03-31T08:20:00Z</dcterms:created>
  <dc:creator>Lenovo</dc:creator>
  <cp:lastModifiedBy>Lenovo</cp:lastModifiedBy>
  <dcterms:modified xsi:type="dcterms:W3CDTF">2023-03-31T08:21:29Z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78237D6E795149BE95395977014AB3B0</vt:lpwstr>
  </property>
</Properties>
</file>