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2022年度财政科研课题（第一批）结项评审结果（非财政系统类）</w:t>
      </w:r>
    </w:p>
    <w:tbl>
      <w:tblPr>
        <w:tblStyle w:val="2"/>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2248"/>
        <w:gridCol w:w="4124"/>
        <w:gridCol w:w="1356"/>
        <w:gridCol w:w="426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编号</w:t>
            </w:r>
          </w:p>
        </w:tc>
        <w:tc>
          <w:tcPr>
            <w:tcW w:w="224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课题组单位</w:t>
            </w:r>
          </w:p>
        </w:tc>
        <w:tc>
          <w:tcPr>
            <w:tcW w:w="412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课题名称</w:t>
            </w:r>
          </w:p>
        </w:tc>
        <w:tc>
          <w:tcPr>
            <w:tcW w:w="135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课题负责人</w:t>
            </w:r>
          </w:p>
        </w:tc>
        <w:tc>
          <w:tcPr>
            <w:tcW w:w="42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课题组成员</w:t>
            </w:r>
          </w:p>
        </w:tc>
        <w:tc>
          <w:tcPr>
            <w:tcW w:w="11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粤港澳大湾区税收负担差异对企业绩效影响研究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龙朝晖</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陈灿坤、陈博、余玩冰、董志鸿、何嘉豫、马贤明、胡春丽、曹希</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Z202246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以现代财税体制助力大湾区战略性新兴产业发展研究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刘胜</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申明浩、杨永聪、李健斌、王芮、王梦翠、温锡峰、罗君愉、谭文静、朱嘉宏、麦青</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基于部门整体支出绩效管理的预算分配机制改革研究——以G高校为例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曾晓璇</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顾力为、邝艳华、姚维保、郭欣仪、候达、徐皓南</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Z202296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广东省社会科学院财政金融所</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进一步完善我省防范化解地方隐性债务风险的预警体系研究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刘佳宁</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欧阳胜银、朱翠华、李霞</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Z202208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广东技术师范大学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广东省扶持中小微企业成长的财政政策设计及评价体系构建研究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陈芸</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张彦、王金、欧阳莹</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Z2022133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佛山科学技术学院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基于财政支出结构与税收激励政策下的＂碳达峰碳中和”目标实现路径研究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朱健齐</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温展杰、王健良、王茹丹、罗岚、周志航、曾映珊</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Z2022157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广州金融控股集团有限公司</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政策性股权基金促进产业发展的机制路径与实践研究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钟雄</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廖歆欣、谢斯曼、李彩玲</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广东省药品监督管理局事务中心、广东食品药品职业学院</w:t>
            </w:r>
          </w:p>
        </w:tc>
        <w:tc>
          <w:tcPr>
            <w:tcW w:w="412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新《事业单位财务规则》视角下事业单位全面实施绩效管理研究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姜兰、郑镇宁</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聂兴凯、岳龙、罗书章、刘映升、钟优军</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Z202285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中山大学附属第一医院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DIP支付模式下公共事业单位预算精细化管理路径研究——以某医院为例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张萍</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何慧莹、汤广龄、钟敏华、张芷菁、费凡</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财税政策促进“碳达峰碳中和”：税收激励与征收碳税的减排效应比较</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申广军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马红旗、张兵兵、邹静娴、董展育</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Z2022115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暨南大学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财政金融政策联动助力广东高质量推进乡村振兴工作研究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王鹏</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陈章喜、欧阳若澜、陈硕、林晓燕、李美洲、李思、吴国兵、钟敏、岑聪</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Z2022136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华南理工大学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专项债券资金支出绩效第三方评价研究：以中山市黑臭水体治理债券资金为例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胡学东</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郑方辉、李文彬、张兴、王佳兴、刘畅、陈晓绚、聂鹏程、黄宝珍、宋昆峰</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Z202275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新发展格局下广东财政支持畅通经济循环研究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韩永辉</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邹建华、毛艳华、陈伟光、李青、黄亮雄、王贤彬、程永林、罗晓斐、张帆、谭舒婷、麦炜坤、麦靖华、沈晓楠</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Z202244</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推动保障性租赁住房发展的财政投融资政策研究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谭禹</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伍文中、董再平、钟坚毅</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Z202234</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地方政府隐性债务与企业税收规避</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罗党论</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郑国坚、刘聪聪、杨文慧</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Z202287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广东省碳达峰碳中和的财税支持政策研究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孙伟</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李林木、黄文浩、孙璐、陈钰彬、尹佳</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Z2022121</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广东外语外贸大学南国商学院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打造预算绩效管理数据中台 提升数字财政应用水平研究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王继洲</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王向东、李玥、简孝祐、尹秀珍</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Z202279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疫情冲击下广东省财政健康状况分析</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王丽艳</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吴进进、陈志刚、卢诗滢、梁孙宾、许琦</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Z2022137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促进广东省乡村振兴财税政策研究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钟广池</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江保国、魏旭、高敏</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Z2022149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广东省外语艺术职业学院、广州大学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广东职业教育全面实施预算绩效管理的策略研究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吕君、黄琼宇</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唐毓秋、李海、曾强安、黄欣仪、陈小敏</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广州中医药大学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推进部门整体支出绩效评价与管理制度建设——以广东省中医药管理部门为例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许星莹</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王红艳、陈珩、林羽、周正旭、黄少瑜、定鹏、丁邵桐、陈子桃、曾雨璐</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Z2022162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广东金融学院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强化财税政策对广东现代产业创新驱动的支撑作用</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陈秀英</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李文秀、刘艳、李健欣、刘诗雨、朱冰清</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Z202220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广东省综合改革发展研究院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持续防范化解地方政府隐性债务风险的重要意义、路径与措施</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朱明非</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徐印州、周林生、岳经伦、李文胜、李翠兰、李蓉、黄春毅</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Z202231</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南方医科大学、广州卫生职业技术学院</w:t>
            </w:r>
          </w:p>
        </w:tc>
        <w:tc>
          <w:tcPr>
            <w:tcW w:w="412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基于区块链技术的广东省高校财政科研资金绩效管理研究</w:t>
            </w:r>
          </w:p>
        </w:tc>
        <w:tc>
          <w:tcPr>
            <w:tcW w:w="135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陈焕新、陈哲颖</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孙珩、夏宜文、陈伟晓、吴志华、郑冬梅、李彭军</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Z2022119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广东外语外贸大学南国商学院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大数据在财会监督中的应用研究——基于文献和调查研究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文佑云</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杨来咪、李玉平、苏武俊、刘娜、朱岸青、聂铁良、戴嘉莉</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Z202282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汕头大学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基于作业成本核算的新时期高校优化财政资金支出结构的研究和应用</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柏胜</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杨晓彦、林奕丹、林常敏、曾旸</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Z202295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财政支持粤港澳大湾区高质量营商环境建设的对策研究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张捷</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冯锐、林灿、杨华</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Z2022102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广东省科学院微生物研究所</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“放管服”背景下科研院所科研经费管理的问题及对策研究—以广东省科学院为例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张淑君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杨柳青、廖微、杨柳、何艳丽</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Z2022103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东莞职业技术学院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市级财政政策推进镇域共同富裕路径探索—以东莞市为例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陈柏林</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周虹、张蕾、贺茉莉、薛春玲、韦培坚</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Z2022108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广东科技学院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AHP-熵权法组合赋权的部门整体支出绩效评价指标体系构建与应用研究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邱瑾</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刘维、肖云、邓倩、许湖湘、陈英、梁凤霞</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Z2022112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地方财政政策在构建“双循环”新发展格局中的功能定位及支持举措研究——以广东为例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刘洪铎</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陈晓珊、安苑、麦嘉豪、姚瑶、钟文翠、刘婷、刘康颖</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Z2022113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非营利组织资金使用绩效评价体系研究——以Z大学基金会为例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张缨</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高金娜、胡阳</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广州中医药大学公共卫生与管理学院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养老公共财政支持制度的优化研究——基于广东的实践</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黎东生</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姚中进、黎馨</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广东外语外贸大学南国商学院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财税政策支持粤港澳大湾区空港产业高质量发展研究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苏明</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杜勇、杨励、薛琳澳、齐瑞福、陈迪、刘交交、翁丽丽</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Z2022124</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广东科贸职业学院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广东扶持大学生创新创业的财税政策执行功效研究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林滔</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石大立、李伟章、马力、罗湘龙、陈金辉、郭浩东、李利娜</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东莞理工学院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基于多任务委托代理模型的公立高校预算和绩效一体化模式研究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韩开军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袁润华、黄云峰、蔡汉强、陈可为、罗中冠、陈彦臻、汪品、李少丽</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Z2022129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五邑大学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税收协调视角下的粤港澳大湾区税务营商环境优化研究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倪兵兵</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卢嘉燕、刘佳宁、吕翼、李淑茗、吴大磊、唐莎微、袁修霞、祝兰芳、余从荣</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Z2022139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北京理工大学珠海学院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关于支持横琴粤澳深度合作区发展的财政政策研究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何冠文</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陈依兰、郑毅、夏群、张劲松、汪清阳、黄寿昌、翁耀城、谢淡杰</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Z2022140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广东外语外贸大学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财税政策支持广东制造业数字化转型路径及对策研究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龙文滨</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王政、曹瑜强、吴嘉芸、尹赛凤、方昱焜、宋济穷</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Z2022141</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广东省基础设施投融资改革研究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郑广琯</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刘生龙、赵合云、杨斯淼、李慧清、谢泽宇、杜奕璇、张文怡、于文林</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Z2022146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广州华商学院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优化税收营商环境研究—以广东省为例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高艳荣</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周思达、胡曼曼、李志凤、叶新余、王小芳、吴小勉、欧永豪</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Z2022147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顺德职业技术学院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基于“阳光村财”的农村财务管理规范体系研究——以顺德区为例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陈曦</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于清敏、陈舒、刘芮冰、林跃宏、孔长青、李结媚、张成、麦嘉莉、黎碧云</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数字经济视角下粤港澳大湾区企业所得税协调问题研究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陈晓珊</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刘洪铎、杨澄、匡贺武、周裕淳、蒋嘉敏、顾佳琴、贺梓萱</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Z2022155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惠州学院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企业成长性、预算松弛与治理研究——来自广东省国有企业的经验证据</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柴静</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林斌、陈益民、李普亮、谢鸿飞</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Z2022160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广东省基础教育财政投入绩效研究：配置效率与优化策略</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李鎏</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何凯、王浩、蔡键、綦林</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Z202217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广东财贸职业学院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乡村振兴视域下省级驻镇帮镇扶村资金绩效管理与优化路径研究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熊飞</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冯静、钟秉盛、甘海琴、周国林、王艳萍、黎四龙、何霞、熊向武、肖镜力、骆惕俊、王浩松</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Z202223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广州新华学院会计学院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政府财会监督与企业违规行为</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陈文川</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庄婉婷、周婵、颜金花</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Z202225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广东财贸职业学院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乡村教育财政支出绩效评价指标体系构建研究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刘星辛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程玖、谢永达、王一冰、黄宇亮、谢丽仪、赖金明、黄亮雄</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Z202228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广东技术师范大学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财政金融政策协同支持相对贫困缓解实现共同富裕研究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刘茂平</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李伟成、曾广桃、姚雪松、李江涛</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Z202229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广东省养老服务高质量发展的资金投入机制优化研究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徐强</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张开云、蒋晨曦、王亚影</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广东培正学院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研发费用加计扣除对企业技术创新的影响研究——基于中国制造业上市公司的经验证据</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谭洪益</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何华、李金莹</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Z202232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双减和家庭教育促进法实施下融合教育推进的机遇及其财政支持策略研究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李捷瑜</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龙朝晖、聂海峰、黄小川、谢培钊、赵若含</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暨南大学财务与国有资产管理处</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高校财政资金应收与应付款管理的实践与研究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周放</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罗雯娟</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广州中医药大学公共卫生与管理学院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广东省财政医疗卫生支出效率评估和提升路径研究——基于新冠疫情背景</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舒燕</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张开翼、易颖、刘华辉、栾芸芸、符佳玮</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广州南方学院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促进实现碳达峰、碳中和愿景的绿色税制研究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朱智君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陈苏阳、宁军容</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广东工业大学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广东省属高校财会监督模式研究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罗伟峰</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范俊麟、苏立恒</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Z202259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湛江科技学院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新发展格局下财政资金配置效率测度与优化路径研究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周志勇</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邓惠、谢清华、黄蔚春、林秀水</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Z202262</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广东白云学院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粤港澳大湾区高层次人才个人所得税优惠政策研究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于颖</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罗党练、佟伯承、郑明琪、肖万鹏、马丽莹</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Z202265</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广州中医药大学公共卫生与管理学院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新时期基层医疗卫生机构服务能力提升的财政支持政策研究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姚中进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黎东生、邹冠炀、张文龙、庆艳华、黄茜茜、黄加敏</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Z202266</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揭阳开放大学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开放教育助力粤港澳会计人才高地建设的探索—以广东开放大学会计学专业为例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董春丽</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张青青、郭颖</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Z202268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华南农业大学公共管理学院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乡村振兴驻镇帮镇扶村资金使用绩效研究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张程</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姜国兵、武玉坤、张小娟</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Z202269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广东广晟有色金属集团有限公司、广州华南商贸职业学院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广东省增值税留抵退税制度实施效果与政策完善</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李俊明、朱胜庄</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贺晓德</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Z202270</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东莞城市学院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财政支出绩效评价利益相关者风险防范机制研究——以广东省为例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郑阿泰</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刘琦、陈红霞、鞠成晓、黄庆泉、韩静、邝底清</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Z202271</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广州华立科技职业学院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减税降费背景下增值税新退税机制研究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朱向平</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徐汉柱、王泽秀、郭仲先、吴利玲、梁慧贞、吴成立</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Z202273</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广东松山职业技术学院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职业教育校企合作的财政政策支持体系研究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童文兵</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容玲、宛闯</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Z202277</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深圳大学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完善广东省绿色税收体系的政策研究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陈俊弛</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赵晋琳、钱志平、张学斌、李兴敏、谢武</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Z202278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深圳大学</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业财融合背景下高校智能财务系统建设--以深圳高校为例</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文春龙</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招雁鸿、王若婷</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Z202284</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广东生态工程职业学院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乡村振兴战略下广东农业科技金融发展的财政支持政策研究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刘晓丽</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赵静、吴霞、蔡键、朱幼恩、张明韬、姚婷、朱璐瑜</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Z202298</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广东科技学院</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财政支持、空间效应与区域科技协同创新路径研究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徐永智</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丁文晖、樊贵玲、叶颖茵、黄嘉琪、李田莉</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Z202299</w:t>
            </w:r>
          </w:p>
        </w:tc>
        <w:tc>
          <w:tcPr>
            <w:tcW w:w="224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广东省技术经济研究发展中心</w:t>
            </w:r>
          </w:p>
        </w:tc>
        <w:tc>
          <w:tcPr>
            <w:tcW w:w="4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广东省科技部门整体支出核心绩效指标体系建设研究</w:t>
            </w:r>
          </w:p>
        </w:tc>
        <w:tc>
          <w:tcPr>
            <w:tcW w:w="135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陈志聪</w:t>
            </w:r>
          </w:p>
        </w:tc>
        <w:tc>
          <w:tcPr>
            <w:tcW w:w="426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黄静、周烨、陈丹华、黄科星、张娟、黄诗雅</w:t>
            </w:r>
          </w:p>
        </w:tc>
        <w:tc>
          <w:tcPr>
            <w:tcW w:w="11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w:t>
            </w:r>
          </w:p>
        </w:tc>
      </w:tr>
    </w:tbl>
    <w:p>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669a8cd1-44d2-425f-9fe6-67b65061af97&amp;fileid=2658834&amp;type=document&amp;isofficeview=0"/>
  </w:docVars>
  <w:rsids>
    <w:rsidRoot w:val="13F96F6A"/>
    <w:rsid w:val="01E32323"/>
    <w:rsid w:val="05C572B8"/>
    <w:rsid w:val="05DD0D9E"/>
    <w:rsid w:val="0A694E6F"/>
    <w:rsid w:val="0BC83FDC"/>
    <w:rsid w:val="0C0D7C18"/>
    <w:rsid w:val="0D184541"/>
    <w:rsid w:val="0D5359E5"/>
    <w:rsid w:val="11330091"/>
    <w:rsid w:val="11DA357F"/>
    <w:rsid w:val="12FD1BD1"/>
    <w:rsid w:val="13E35F1C"/>
    <w:rsid w:val="13F96F6A"/>
    <w:rsid w:val="1C711C80"/>
    <w:rsid w:val="1CEF592E"/>
    <w:rsid w:val="1DED643A"/>
    <w:rsid w:val="1E3E698D"/>
    <w:rsid w:val="2891439D"/>
    <w:rsid w:val="2C381617"/>
    <w:rsid w:val="2DAD3DC5"/>
    <w:rsid w:val="344F3309"/>
    <w:rsid w:val="35A43DEC"/>
    <w:rsid w:val="361C0EBC"/>
    <w:rsid w:val="38466D36"/>
    <w:rsid w:val="3A2914BA"/>
    <w:rsid w:val="3D7E48E9"/>
    <w:rsid w:val="3EC02158"/>
    <w:rsid w:val="415B4E95"/>
    <w:rsid w:val="52B02385"/>
    <w:rsid w:val="53BD3250"/>
    <w:rsid w:val="5693639F"/>
    <w:rsid w:val="5A324CBD"/>
    <w:rsid w:val="5A783391"/>
    <w:rsid w:val="5E321715"/>
    <w:rsid w:val="5FFD7B45"/>
    <w:rsid w:val="67C67055"/>
    <w:rsid w:val="779C07B8"/>
    <w:rsid w:val="77B21B8A"/>
    <w:rsid w:val="77BF3338"/>
    <w:rsid w:val="78316A8D"/>
    <w:rsid w:val="94F75A95"/>
    <w:rsid w:val="BE778A0D"/>
    <w:rsid w:val="BF2BF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color w:val="000000"/>
      <w:sz w:val="28"/>
      <w:szCs w:val="28"/>
      <w:u w:val="none"/>
    </w:rPr>
  </w:style>
  <w:style w:type="character" w:customStyle="1" w:styleId="5">
    <w:name w:val="font21"/>
    <w:basedOn w:val="3"/>
    <w:qFormat/>
    <w:uiPriority w:val="0"/>
    <w:rPr>
      <w:rFonts w:hint="eastAsia" w:ascii="仿宋_GB2312" w:eastAsia="仿宋_GB2312" w:cs="仿宋_GB2312"/>
      <w:color w:val="333333"/>
      <w:sz w:val="28"/>
      <w:szCs w:val="28"/>
      <w:u w:val="none"/>
    </w:rPr>
  </w:style>
  <w:style w:type="character" w:customStyle="1" w:styleId="6">
    <w:name w:val="font1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4104</Words>
  <Characters>4558</Characters>
  <Lines>0</Lines>
  <Paragraphs>0</Paragraphs>
  <TotalTime>0</TotalTime>
  <ScaleCrop>false</ScaleCrop>
  <LinksUpToDate>false</LinksUpToDate>
  <CharactersWithSpaces>4559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2019-05-16T01:58:00Z</dcterms:created>
  <dc:creator>谢易和</dc:creator>
  <cp:lastModifiedBy>Lenovo</cp:lastModifiedBy>
  <dcterms:modified xsi:type="dcterms:W3CDTF">2023-06-28T02:15:48Z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235F7B2173D3B42C010598648C8C2EAB</vt:lpwstr>
  </property>
</Properties>
</file>