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仿宋_GB2312" w:hAnsi="宋体" w:cs="宋体"/>
          <w:color w:val="000000"/>
          <w:w w:val="90"/>
          <w:szCs w:val="32"/>
          <w:lang w:eastAsia="zh-CN"/>
        </w:rPr>
      </w:pPr>
      <w:bookmarkStart w:id="0" w:name="文号的完整"/>
      <w:bookmarkEnd w:id="0"/>
      <w:r>
        <w:rPr>
          <w:rFonts w:hint="eastAsia" w:ascii="仿宋_GB2312" w:hAnsi="宋体" w:cs="宋体"/>
          <w:color w:val="000000"/>
          <w:w w:val="90"/>
          <w:szCs w:val="32"/>
          <w:lang w:eastAsia="zh-CN"/>
        </w:rPr>
        <w:t>粤财会〔2023〕17号</w:t>
      </w:r>
      <w:bookmarkStart w:id="1" w:name="标题"/>
      <w:bookmarkEnd w:id="1"/>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广东省财政厅 广东省人力资源和社会保障厅关于2024年度全国会计专业技术资格考试</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考务日程安排及有关事项的通知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仿宋_GB2312"/>
        </w:rPr>
      </w:pPr>
    </w:p>
    <w:p>
      <w:pPr>
        <w:keepNext w:val="0"/>
        <w:keepLines w:val="0"/>
        <w:pageBreakBefore w:val="0"/>
        <w:widowControl w:val="0"/>
        <w:kinsoku/>
        <w:wordWrap/>
        <w:overflowPunct/>
        <w:topLinePunct w:val="0"/>
        <w:autoSpaceDE/>
        <w:autoSpaceDN/>
        <w:bidi w:val="0"/>
        <w:snapToGrid w:val="0"/>
        <w:spacing w:line="384" w:lineRule="auto"/>
        <w:contextualSpacing/>
        <w:textAlignment w:val="auto"/>
        <w:rPr>
          <w:rFonts w:hint="eastAsia" w:ascii="仿宋_GB2312"/>
          <w:szCs w:val="32"/>
        </w:rPr>
      </w:pPr>
      <w:bookmarkStart w:id="2" w:name="主送"/>
      <w:bookmarkEnd w:id="2"/>
      <w:r>
        <w:rPr>
          <w:rFonts w:hint="eastAsia" w:ascii="仿宋_GB2312"/>
          <w:szCs w:val="32"/>
          <w:lang w:eastAsia="zh-CN"/>
        </w:rPr>
        <w:t>各地级以上市财政局、人力资源和社会保障局</w:t>
      </w:r>
      <w:r>
        <w:rPr>
          <w:rFonts w:hint="eastAsia" w:ascii="仿宋_GB2312"/>
          <w:szCs w:val="32"/>
        </w:rPr>
        <w:t>：</w:t>
      </w:r>
    </w:p>
    <w:p>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outlineLvl w:val="9"/>
        <w:rPr>
          <w:rFonts w:hint="eastAsia" w:ascii="仿宋_GB2312" w:hAnsi="仿宋_GB2312" w:eastAsia="仿宋_GB2312" w:cs="仿宋_GB2312"/>
          <w:color w:val="000000"/>
          <w:sz w:val="32"/>
          <w:szCs w:val="32"/>
        </w:rPr>
      </w:pPr>
      <w:bookmarkStart w:id="3" w:name="Content"/>
      <w:bookmarkEnd w:id="3"/>
      <w:r>
        <w:rPr>
          <w:rFonts w:hint="eastAsia" w:ascii="仿宋_GB2312" w:hAnsi="仿宋_GB2312" w:eastAsia="仿宋_GB2312" w:cs="仿宋_GB2312"/>
          <w:color w:val="000000"/>
          <w:sz w:val="32"/>
          <w:szCs w:val="32"/>
          <w:lang w:val="en-US" w:eastAsia="zh-CN"/>
        </w:rPr>
        <w:t>根据全国会计专业技术资格考试领导小组办公室《关于202</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lang w:val="en-US" w:eastAsia="zh-CN"/>
        </w:rPr>
        <w:t>年度全国会计专业技术资格考试考务日程安排及有关事项的通知》（会考〔202</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号）和《广东省人力资源和社会保障厅 广东省财政厅关于印发〈广东省深化会计人员职称制度改革实施方案〉的通知》（粤人社规〔2019〕39号）有关规定，</w:t>
      </w: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年度全国会计专业技术资格考试（以下简称会计资格考试）采用无纸化方式，分别于202</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年5月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初、高级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9月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举行。现</w:t>
      </w:r>
      <w:r>
        <w:rPr>
          <w:rFonts w:hint="eastAsia" w:ascii="仿宋_GB2312" w:hAnsi="仿宋_GB2312" w:eastAsia="仿宋_GB2312" w:cs="仿宋_GB2312"/>
          <w:color w:val="000000"/>
          <w:sz w:val="32"/>
          <w:szCs w:val="32"/>
          <w:lang w:eastAsia="zh-CN"/>
        </w:rPr>
        <w:t>将我省</w:t>
      </w:r>
      <w:r>
        <w:rPr>
          <w:rFonts w:hint="eastAsia" w:ascii="仿宋_GB2312" w:hAnsi="仿宋_GB2312" w:eastAsia="仿宋_GB2312" w:cs="仿宋_GB2312"/>
          <w:color w:val="000000"/>
          <w:sz w:val="32"/>
          <w:szCs w:val="32"/>
        </w:rPr>
        <w:t>会计资格考试考务日程安排及有关事项通知如下： </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一、考试条件 </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lang w:val="en-US" w:eastAsia="zh-CN"/>
        </w:rPr>
      </w:pPr>
      <w:r>
        <w:rPr>
          <w:rFonts w:hint="eastAsia" w:ascii="仿宋_GB2312" w:hAnsi="仿宋_GB2312" w:eastAsia="仿宋_GB2312" w:cs="仿宋_GB2312"/>
          <w:i w:val="0"/>
          <w:iCs w:val="0"/>
          <w:caps w:val="0"/>
          <w:color w:val="000000"/>
          <w:spacing w:val="0"/>
          <w:sz w:val="32"/>
          <w:szCs w:val="32"/>
          <w:shd w:val="clear" w:color="auto" w:fill="auto"/>
          <w:lang w:val="en-US" w:eastAsia="zh-CN"/>
        </w:rPr>
        <w:t>（一）报名参加会计资格考试的人员，应具备下列基本条件： </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lang w:val="en-US" w:eastAsia="zh-CN"/>
        </w:rPr>
      </w:pPr>
      <w:r>
        <w:rPr>
          <w:rFonts w:hint="eastAsia" w:ascii="仿宋_GB2312" w:hAnsi="仿宋_GB2312" w:eastAsia="仿宋_GB2312" w:cs="仿宋_GB2312"/>
          <w:i w:val="0"/>
          <w:iCs w:val="0"/>
          <w:caps w:val="0"/>
          <w:color w:val="000000"/>
          <w:spacing w:val="0"/>
          <w:sz w:val="32"/>
          <w:szCs w:val="32"/>
          <w:shd w:val="clear" w:color="auto" w:fill="auto"/>
          <w:lang w:val="en-US" w:eastAsia="zh-CN"/>
        </w:rPr>
        <w:t>1.遵守《中华人民共和国会计法》和国家统一的会计制度等法律法规。 </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lang w:val="en-US" w:eastAsia="zh-CN"/>
        </w:rPr>
      </w:pPr>
      <w:r>
        <w:rPr>
          <w:rFonts w:hint="eastAsia" w:ascii="仿宋_GB2312" w:hAnsi="仿宋_GB2312" w:eastAsia="仿宋_GB2312" w:cs="仿宋_GB2312"/>
          <w:i w:val="0"/>
          <w:iCs w:val="0"/>
          <w:caps w:val="0"/>
          <w:color w:val="000000"/>
          <w:spacing w:val="0"/>
          <w:sz w:val="32"/>
          <w:szCs w:val="32"/>
          <w:shd w:val="clear" w:color="auto" w:fill="auto"/>
          <w:lang w:val="en-US" w:eastAsia="zh-CN"/>
        </w:rPr>
        <w:t>2.具备良好的职业道德，无严重违反财经纪律的行为。 </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lang w:val="en-US" w:eastAsia="zh-CN"/>
        </w:rPr>
      </w:pPr>
      <w:r>
        <w:rPr>
          <w:rFonts w:hint="eastAsia" w:ascii="仿宋_GB2312" w:hAnsi="仿宋_GB2312" w:eastAsia="仿宋_GB2312" w:cs="仿宋_GB2312"/>
          <w:i w:val="0"/>
          <w:iCs w:val="0"/>
          <w:caps w:val="0"/>
          <w:color w:val="000000"/>
          <w:spacing w:val="0"/>
          <w:sz w:val="32"/>
          <w:szCs w:val="32"/>
          <w:shd w:val="clear" w:color="auto" w:fill="auto"/>
          <w:lang w:val="en-US" w:eastAsia="zh-CN"/>
        </w:rPr>
        <w:t>3.热爱会计工作，具备相应的会计专业知识和业务技能。 </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lang w:val="en-US" w:eastAsia="zh-CN"/>
        </w:rPr>
      </w:pPr>
      <w:r>
        <w:rPr>
          <w:rFonts w:hint="eastAsia" w:ascii="仿宋_GB2312" w:hAnsi="仿宋_GB2312" w:eastAsia="仿宋_GB2312" w:cs="仿宋_GB2312"/>
          <w:i w:val="0"/>
          <w:iCs w:val="0"/>
          <w:caps w:val="0"/>
          <w:color w:val="000000"/>
          <w:spacing w:val="0"/>
          <w:sz w:val="32"/>
          <w:szCs w:val="32"/>
          <w:shd w:val="clear" w:color="auto" w:fill="auto"/>
          <w:lang w:val="en-US" w:eastAsia="zh-CN"/>
        </w:rPr>
        <w:t>（二）报名参加初级资格考试的人员，除具备基本条件外，还必须具备高中毕业（含高中、中专、职高和技校）及以上学历。 </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lang w:val="en-US" w:eastAsia="zh-CN"/>
        </w:rPr>
      </w:pPr>
      <w:r>
        <w:rPr>
          <w:rFonts w:hint="eastAsia" w:ascii="仿宋_GB2312" w:hAnsi="仿宋_GB2312" w:eastAsia="仿宋_GB2312" w:cs="仿宋_GB2312"/>
          <w:i w:val="0"/>
          <w:iCs w:val="0"/>
          <w:caps w:val="0"/>
          <w:color w:val="000000"/>
          <w:spacing w:val="0"/>
          <w:sz w:val="32"/>
          <w:szCs w:val="32"/>
          <w:shd w:val="clear" w:color="auto" w:fill="auto"/>
          <w:lang w:val="en-US" w:eastAsia="zh-CN"/>
        </w:rPr>
        <w:t>（三）报名参加中级资格考试的人员，除具备基本条件外，还必须具备下列条件之一： </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lang w:val="en-US" w:eastAsia="zh-CN"/>
        </w:rPr>
      </w:pPr>
      <w:r>
        <w:rPr>
          <w:rFonts w:hint="eastAsia" w:ascii="仿宋_GB2312" w:hAnsi="仿宋_GB2312" w:eastAsia="仿宋_GB2312" w:cs="仿宋_GB2312"/>
          <w:i w:val="0"/>
          <w:iCs w:val="0"/>
          <w:caps w:val="0"/>
          <w:color w:val="000000"/>
          <w:spacing w:val="0"/>
          <w:sz w:val="32"/>
          <w:szCs w:val="32"/>
          <w:shd w:val="clear" w:color="auto" w:fill="auto"/>
          <w:lang w:val="en-US" w:eastAsia="zh-CN"/>
        </w:rPr>
        <w:t>1.具备大学专科学历，从事会计工作满5年。 </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lang w:val="en-US" w:eastAsia="zh-CN"/>
        </w:rPr>
      </w:pPr>
      <w:r>
        <w:rPr>
          <w:rFonts w:hint="eastAsia" w:ascii="仿宋_GB2312" w:hAnsi="仿宋_GB2312" w:eastAsia="仿宋_GB2312" w:cs="仿宋_GB2312"/>
          <w:i w:val="0"/>
          <w:iCs w:val="0"/>
          <w:caps w:val="0"/>
          <w:color w:val="000000"/>
          <w:spacing w:val="0"/>
          <w:sz w:val="32"/>
          <w:szCs w:val="32"/>
          <w:shd w:val="clear" w:color="auto" w:fill="auto"/>
          <w:lang w:val="en-US" w:eastAsia="zh-CN"/>
        </w:rPr>
        <w:t>2.具备大学本科学历或学士学位，从事会计工作满4年。 </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lang w:val="en-US" w:eastAsia="zh-CN"/>
        </w:rPr>
      </w:pPr>
      <w:r>
        <w:rPr>
          <w:rFonts w:hint="eastAsia" w:ascii="仿宋_GB2312" w:hAnsi="仿宋_GB2312" w:eastAsia="仿宋_GB2312" w:cs="仿宋_GB2312"/>
          <w:i w:val="0"/>
          <w:iCs w:val="0"/>
          <w:caps w:val="0"/>
          <w:color w:val="000000"/>
          <w:spacing w:val="0"/>
          <w:sz w:val="32"/>
          <w:szCs w:val="32"/>
          <w:shd w:val="clear" w:color="auto" w:fill="auto"/>
          <w:lang w:val="en-US" w:eastAsia="zh-CN"/>
        </w:rPr>
        <w:t>3.具备第二学士学位或研究生班毕业，从事会计工作满2年。 </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lang w:val="en-US" w:eastAsia="zh-CN"/>
        </w:rPr>
      </w:pPr>
      <w:r>
        <w:rPr>
          <w:rFonts w:hint="eastAsia" w:ascii="仿宋_GB2312" w:hAnsi="仿宋_GB2312" w:eastAsia="仿宋_GB2312" w:cs="仿宋_GB2312"/>
          <w:i w:val="0"/>
          <w:iCs w:val="0"/>
          <w:caps w:val="0"/>
          <w:color w:val="000000"/>
          <w:spacing w:val="0"/>
          <w:sz w:val="32"/>
          <w:szCs w:val="32"/>
          <w:shd w:val="clear" w:color="auto" w:fill="auto"/>
          <w:lang w:val="en-US" w:eastAsia="zh-CN"/>
        </w:rPr>
        <w:t>4.具备硕士学位，从事会计工作满1年。 </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lang w:val="en-US" w:eastAsia="zh-CN"/>
        </w:rPr>
      </w:pPr>
      <w:r>
        <w:rPr>
          <w:rFonts w:hint="eastAsia" w:ascii="仿宋_GB2312" w:hAnsi="仿宋_GB2312" w:eastAsia="仿宋_GB2312" w:cs="仿宋_GB2312"/>
          <w:i w:val="0"/>
          <w:iCs w:val="0"/>
          <w:caps w:val="0"/>
          <w:color w:val="000000"/>
          <w:spacing w:val="0"/>
          <w:sz w:val="32"/>
          <w:szCs w:val="32"/>
          <w:shd w:val="clear" w:color="auto" w:fill="auto"/>
          <w:lang w:val="en-US" w:eastAsia="zh-CN"/>
        </w:rPr>
        <w:t>5.具备博士学位。 </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lang w:val="en-US" w:eastAsia="zh-CN"/>
        </w:rPr>
      </w:pPr>
      <w:r>
        <w:rPr>
          <w:rFonts w:hint="eastAsia" w:ascii="仿宋_GB2312" w:hAnsi="仿宋_GB2312" w:eastAsia="仿宋_GB2312" w:cs="仿宋_GB2312"/>
          <w:i w:val="0"/>
          <w:iCs w:val="0"/>
          <w:caps w:val="0"/>
          <w:color w:val="000000"/>
          <w:spacing w:val="0"/>
          <w:sz w:val="32"/>
          <w:szCs w:val="32"/>
          <w:shd w:val="clear" w:color="auto" w:fill="auto"/>
          <w:lang w:val="en-US" w:eastAsia="zh-CN"/>
        </w:rPr>
        <w:t>6.通过全国统一考试，取得经济、统计、审计专业技术中级资格。 </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rPr>
      </w:pPr>
      <w:r>
        <w:rPr>
          <w:rFonts w:hint="eastAsia" w:ascii="仿宋_GB2312" w:hAnsi="仿宋_GB2312" w:eastAsia="仿宋_GB2312" w:cs="仿宋_GB2312"/>
          <w:i w:val="0"/>
          <w:iCs w:val="0"/>
          <w:caps w:val="0"/>
          <w:color w:val="000000"/>
          <w:spacing w:val="0"/>
          <w:sz w:val="32"/>
          <w:szCs w:val="32"/>
          <w:shd w:val="clear" w:color="auto" w:fill="auto"/>
          <w:lang w:val="en-US" w:eastAsia="zh-CN"/>
        </w:rPr>
        <w:t>（四）报名参加高级资格考试的人员，除具备基本条件外，还应具备下</w:t>
      </w:r>
      <w:r>
        <w:rPr>
          <w:rFonts w:hint="eastAsia" w:ascii="仿宋_GB2312" w:hAnsi="仿宋_GB2312" w:eastAsia="仿宋_GB2312" w:cs="仿宋_GB2312"/>
          <w:i w:val="0"/>
          <w:iCs w:val="0"/>
          <w:caps w:val="0"/>
          <w:color w:val="000000"/>
          <w:spacing w:val="0"/>
          <w:sz w:val="32"/>
          <w:szCs w:val="32"/>
          <w:shd w:val="clear" w:color="auto" w:fill="auto"/>
        </w:rPr>
        <w:t>列条件之一： </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rPr>
      </w:pPr>
      <w:r>
        <w:rPr>
          <w:rFonts w:hint="eastAsia" w:ascii="仿宋_GB2312" w:hAnsi="仿宋_GB2312" w:eastAsia="仿宋_GB2312" w:cs="仿宋_GB2312"/>
          <w:i w:val="0"/>
          <w:iCs w:val="0"/>
          <w:caps w:val="0"/>
          <w:color w:val="000000"/>
          <w:spacing w:val="0"/>
          <w:sz w:val="32"/>
          <w:szCs w:val="32"/>
          <w:shd w:val="clear" w:color="auto" w:fill="auto"/>
        </w:rPr>
        <w:t>1.具备大学专科学历，</w:t>
      </w:r>
      <w:r>
        <w:rPr>
          <w:rFonts w:hint="eastAsia" w:ascii="仿宋_GB2312" w:hAnsi="仿宋_GB2312" w:eastAsia="仿宋_GB2312" w:cs="仿宋_GB2312"/>
          <w:i w:val="0"/>
          <w:iCs w:val="0"/>
          <w:caps w:val="0"/>
          <w:color w:val="000000"/>
          <w:spacing w:val="0"/>
          <w:sz w:val="32"/>
          <w:szCs w:val="32"/>
          <w:shd w:val="clear" w:color="auto" w:fill="auto"/>
          <w:lang w:eastAsia="zh-CN"/>
        </w:rPr>
        <w:t>取得会计师职称（含属性相近中级职称、职业资格）后，</w:t>
      </w:r>
      <w:r>
        <w:rPr>
          <w:rFonts w:hint="eastAsia" w:ascii="仿宋_GB2312" w:hAnsi="仿宋_GB2312" w:eastAsia="仿宋_GB2312" w:cs="仿宋_GB2312"/>
          <w:i w:val="0"/>
          <w:iCs w:val="0"/>
          <w:caps w:val="0"/>
          <w:color w:val="000000"/>
          <w:spacing w:val="0"/>
          <w:sz w:val="32"/>
          <w:szCs w:val="32"/>
          <w:shd w:val="clear" w:color="auto" w:fill="auto"/>
        </w:rPr>
        <w:t>从事</w:t>
      </w:r>
      <w:r>
        <w:rPr>
          <w:rFonts w:hint="eastAsia" w:ascii="仿宋_GB2312" w:hAnsi="仿宋_GB2312" w:eastAsia="仿宋_GB2312" w:cs="仿宋_GB2312"/>
          <w:i w:val="0"/>
          <w:iCs w:val="0"/>
          <w:caps w:val="0"/>
          <w:color w:val="000000"/>
          <w:spacing w:val="0"/>
          <w:sz w:val="32"/>
          <w:szCs w:val="32"/>
          <w:shd w:val="clear" w:color="auto" w:fill="auto"/>
          <w:lang w:eastAsia="zh-CN"/>
        </w:rPr>
        <w:t>与会计师职责相关工作</w:t>
      </w:r>
      <w:r>
        <w:rPr>
          <w:rFonts w:hint="eastAsia" w:ascii="仿宋_GB2312" w:hAnsi="仿宋_GB2312" w:eastAsia="仿宋_GB2312" w:cs="仿宋_GB2312"/>
          <w:i w:val="0"/>
          <w:iCs w:val="0"/>
          <w:caps w:val="0"/>
          <w:color w:val="000000"/>
          <w:spacing w:val="0"/>
          <w:sz w:val="32"/>
          <w:szCs w:val="32"/>
          <w:shd w:val="clear" w:color="auto" w:fill="auto"/>
        </w:rPr>
        <w:t>满</w:t>
      </w:r>
      <w:r>
        <w:rPr>
          <w:rFonts w:hint="eastAsia" w:ascii="仿宋_GB2312" w:hAnsi="仿宋_GB2312" w:eastAsia="仿宋_GB2312" w:cs="仿宋_GB2312"/>
          <w:i w:val="0"/>
          <w:iCs w:val="0"/>
          <w:caps w:val="0"/>
          <w:color w:val="000000"/>
          <w:spacing w:val="0"/>
          <w:sz w:val="32"/>
          <w:szCs w:val="32"/>
          <w:shd w:val="clear" w:color="auto" w:fill="auto"/>
          <w:lang w:val="en-US" w:eastAsia="zh-CN"/>
        </w:rPr>
        <w:t>10</w:t>
      </w:r>
      <w:r>
        <w:rPr>
          <w:rFonts w:hint="eastAsia" w:ascii="仿宋_GB2312" w:hAnsi="仿宋_GB2312" w:eastAsia="仿宋_GB2312" w:cs="仿宋_GB2312"/>
          <w:i w:val="0"/>
          <w:iCs w:val="0"/>
          <w:caps w:val="0"/>
          <w:color w:val="000000"/>
          <w:spacing w:val="0"/>
          <w:sz w:val="32"/>
          <w:szCs w:val="32"/>
          <w:shd w:val="clear" w:color="auto" w:fill="auto"/>
        </w:rPr>
        <w:t>年。</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lang w:val="en-US" w:eastAsia="zh-CN"/>
        </w:rPr>
      </w:pPr>
      <w:r>
        <w:rPr>
          <w:rFonts w:hint="eastAsia" w:ascii="仿宋_GB2312" w:hAnsi="仿宋_GB2312" w:eastAsia="仿宋_GB2312" w:cs="仿宋_GB2312"/>
          <w:i w:val="0"/>
          <w:iCs w:val="0"/>
          <w:caps w:val="0"/>
          <w:color w:val="000000"/>
          <w:spacing w:val="0"/>
          <w:sz w:val="32"/>
          <w:szCs w:val="32"/>
          <w:shd w:val="clear" w:color="auto" w:fill="auto"/>
          <w:lang w:val="en-US" w:eastAsia="zh-CN"/>
        </w:rPr>
        <w:t>2.具备硕士学位或第二学士学位或研究生班毕业或大学本科学历或学士学位，取得</w:t>
      </w:r>
      <w:r>
        <w:rPr>
          <w:rFonts w:hint="eastAsia" w:ascii="仿宋_GB2312" w:hAnsi="仿宋_GB2312" w:eastAsia="仿宋_GB2312" w:cs="仿宋_GB2312"/>
          <w:i w:val="0"/>
          <w:iCs w:val="0"/>
          <w:caps w:val="0"/>
          <w:color w:val="000000"/>
          <w:spacing w:val="0"/>
          <w:sz w:val="32"/>
          <w:szCs w:val="32"/>
          <w:shd w:val="clear" w:color="auto" w:fill="auto"/>
          <w:lang w:eastAsia="zh-CN"/>
        </w:rPr>
        <w:t>会计师职称（含属性相近中级职称、职业资格）</w:t>
      </w:r>
      <w:r>
        <w:rPr>
          <w:rFonts w:hint="eastAsia" w:ascii="仿宋_GB2312" w:hAnsi="仿宋_GB2312" w:eastAsia="仿宋_GB2312" w:cs="仿宋_GB2312"/>
          <w:i w:val="0"/>
          <w:iCs w:val="0"/>
          <w:caps w:val="0"/>
          <w:color w:val="000000"/>
          <w:spacing w:val="0"/>
          <w:sz w:val="32"/>
          <w:szCs w:val="32"/>
          <w:shd w:val="clear" w:color="auto" w:fill="auto"/>
          <w:lang w:val="en-US" w:eastAsia="zh-CN"/>
        </w:rPr>
        <w:t>后，从事与会计师职责相关工作满5年。</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lang w:val="en-US" w:eastAsia="zh-CN"/>
        </w:rPr>
      </w:pPr>
      <w:r>
        <w:rPr>
          <w:rFonts w:hint="eastAsia" w:ascii="仿宋_GB2312" w:hAnsi="仿宋_GB2312" w:eastAsia="仿宋_GB2312" w:cs="仿宋_GB2312"/>
          <w:i w:val="0"/>
          <w:iCs w:val="0"/>
          <w:caps w:val="0"/>
          <w:color w:val="000000"/>
          <w:spacing w:val="0"/>
          <w:sz w:val="32"/>
          <w:szCs w:val="32"/>
          <w:shd w:val="clear" w:color="auto" w:fill="auto"/>
          <w:lang w:val="en-US" w:eastAsia="zh-CN"/>
        </w:rPr>
        <w:t>3.具备博士学历，取得</w:t>
      </w:r>
      <w:r>
        <w:rPr>
          <w:rFonts w:hint="eastAsia" w:ascii="仿宋_GB2312" w:hAnsi="仿宋_GB2312" w:eastAsia="仿宋_GB2312" w:cs="仿宋_GB2312"/>
          <w:i w:val="0"/>
          <w:iCs w:val="0"/>
          <w:caps w:val="0"/>
          <w:color w:val="000000"/>
          <w:spacing w:val="0"/>
          <w:sz w:val="32"/>
          <w:szCs w:val="32"/>
          <w:shd w:val="clear" w:color="auto" w:fill="auto"/>
          <w:lang w:eastAsia="zh-CN"/>
        </w:rPr>
        <w:t>会计师职称（含属性相近中级职称、职业资格）</w:t>
      </w:r>
      <w:r>
        <w:rPr>
          <w:rFonts w:hint="eastAsia" w:ascii="仿宋_GB2312" w:hAnsi="仿宋_GB2312" w:eastAsia="仿宋_GB2312" w:cs="仿宋_GB2312"/>
          <w:i w:val="0"/>
          <w:iCs w:val="0"/>
          <w:caps w:val="0"/>
          <w:color w:val="000000"/>
          <w:spacing w:val="0"/>
          <w:sz w:val="32"/>
          <w:szCs w:val="32"/>
          <w:shd w:val="clear" w:color="auto" w:fill="auto"/>
          <w:lang w:val="en-US" w:eastAsia="zh-CN"/>
        </w:rPr>
        <w:t>后，从事与会计师职责相关工作满2年。</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lang w:val="en-US" w:eastAsia="zh-CN"/>
        </w:rPr>
      </w:pPr>
      <w:r>
        <w:rPr>
          <w:rFonts w:hint="eastAsia" w:ascii="仿宋_GB2312" w:hAnsi="仿宋_GB2312" w:eastAsia="仿宋_GB2312" w:cs="仿宋_GB2312"/>
          <w:i w:val="0"/>
          <w:iCs w:val="0"/>
          <w:caps w:val="0"/>
          <w:color w:val="000000"/>
          <w:spacing w:val="0"/>
          <w:sz w:val="32"/>
          <w:szCs w:val="32"/>
          <w:shd w:val="clear" w:color="auto" w:fill="auto"/>
          <w:lang w:val="en-US" w:eastAsia="zh-CN"/>
        </w:rPr>
        <w:t>4.具备非会计系列高级职称，转换工作岗位后申请转系列评审的人员。</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lang w:eastAsia="zh-CN"/>
        </w:rPr>
      </w:pPr>
      <w:r>
        <w:rPr>
          <w:rFonts w:hint="eastAsia" w:ascii="仿宋_GB2312" w:hAnsi="仿宋_GB2312" w:eastAsia="仿宋_GB2312" w:cs="仿宋_GB2312"/>
          <w:i w:val="0"/>
          <w:iCs w:val="0"/>
          <w:caps w:val="0"/>
          <w:color w:val="000000"/>
          <w:spacing w:val="0"/>
          <w:sz w:val="32"/>
          <w:szCs w:val="32"/>
          <w:shd w:val="clear" w:color="auto" w:fill="auto"/>
        </w:rPr>
        <w:t>属性相近中级职称、职业资格</w:t>
      </w:r>
      <w:r>
        <w:rPr>
          <w:rFonts w:hint="eastAsia" w:ascii="仿宋_GB2312" w:hAnsi="仿宋_GB2312" w:eastAsia="仿宋_GB2312" w:cs="仿宋_GB2312"/>
          <w:i w:val="0"/>
          <w:iCs w:val="0"/>
          <w:caps w:val="0"/>
          <w:color w:val="000000"/>
          <w:spacing w:val="0"/>
          <w:sz w:val="32"/>
          <w:szCs w:val="32"/>
          <w:shd w:val="clear" w:color="auto" w:fill="auto"/>
          <w:lang w:eastAsia="zh-CN"/>
        </w:rPr>
        <w:t>，是</w:t>
      </w:r>
      <w:r>
        <w:rPr>
          <w:rFonts w:hint="eastAsia" w:ascii="仿宋_GB2312" w:hAnsi="仿宋_GB2312" w:eastAsia="仿宋_GB2312" w:cs="仿宋_GB2312"/>
          <w:i w:val="0"/>
          <w:iCs w:val="0"/>
          <w:caps w:val="0"/>
          <w:color w:val="000000"/>
          <w:spacing w:val="0"/>
          <w:sz w:val="32"/>
          <w:szCs w:val="32"/>
          <w:shd w:val="clear" w:color="auto" w:fill="auto"/>
        </w:rPr>
        <w:t>指审计师、经济师（财政税收类）、统计师中级职称</w:t>
      </w: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i w:val="0"/>
          <w:iCs w:val="0"/>
          <w:caps w:val="0"/>
          <w:color w:val="000000"/>
          <w:spacing w:val="0"/>
          <w:sz w:val="32"/>
          <w:szCs w:val="32"/>
          <w:shd w:val="clear" w:color="auto" w:fill="auto"/>
        </w:rPr>
        <w:t>以及注册会计师、资产评估师、税务师职业资格</w:t>
      </w:r>
      <w:r>
        <w:rPr>
          <w:rFonts w:hint="eastAsia" w:ascii="仿宋_GB2312" w:hAnsi="仿宋_GB2312" w:eastAsia="仿宋_GB2312" w:cs="仿宋_GB2312"/>
          <w:i w:val="0"/>
          <w:iCs w:val="0"/>
          <w:caps w:val="0"/>
          <w:color w:val="000000"/>
          <w:spacing w:val="0"/>
          <w:sz w:val="32"/>
          <w:szCs w:val="32"/>
          <w:shd w:val="clear" w:color="auto" w:fill="auto"/>
          <w:lang w:eastAsia="zh-CN"/>
        </w:rPr>
        <w:t>。</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lang w:val="en-US" w:eastAsia="zh-CN"/>
        </w:rPr>
      </w:pPr>
      <w:r>
        <w:rPr>
          <w:rFonts w:hint="eastAsia" w:ascii="仿宋_GB2312" w:hAnsi="仿宋_GB2312" w:eastAsia="仿宋_GB2312" w:cs="仿宋_GB2312"/>
          <w:i w:val="0"/>
          <w:iCs w:val="0"/>
          <w:caps w:val="0"/>
          <w:color w:val="000000"/>
          <w:spacing w:val="0"/>
          <w:sz w:val="32"/>
          <w:szCs w:val="32"/>
          <w:shd w:val="clear" w:color="auto" w:fill="auto"/>
        </w:rPr>
        <w:t>本通知“一、考试</w:t>
      </w:r>
      <w:r>
        <w:rPr>
          <w:rFonts w:hint="eastAsia" w:ascii="仿宋_GB2312" w:hAnsi="仿宋_GB2312" w:eastAsia="仿宋_GB2312" w:cs="仿宋_GB2312"/>
          <w:i w:val="0"/>
          <w:iCs w:val="0"/>
          <w:caps w:val="0"/>
          <w:color w:val="000000"/>
          <w:spacing w:val="0"/>
          <w:sz w:val="32"/>
          <w:szCs w:val="32"/>
          <w:shd w:val="clear" w:color="auto" w:fill="auto"/>
          <w:lang w:eastAsia="zh-CN"/>
        </w:rPr>
        <w:t>条件</w:t>
      </w:r>
      <w:r>
        <w:rPr>
          <w:rFonts w:hint="eastAsia" w:ascii="仿宋_GB2312" w:hAnsi="仿宋_GB2312" w:eastAsia="仿宋_GB2312" w:cs="仿宋_GB2312"/>
          <w:i w:val="0"/>
          <w:iCs w:val="0"/>
          <w:caps w:val="0"/>
          <w:color w:val="000000"/>
          <w:spacing w:val="0"/>
          <w:sz w:val="32"/>
          <w:szCs w:val="32"/>
          <w:shd w:val="clear" w:color="auto" w:fill="auto"/>
        </w:rPr>
        <w:t>”（二）中所述技校学历，是指经国务院人力资源社会保障行政部门认可的技工院校学历。本通知所述其他学历或学位，是指经国务院教育行政部门认可的学历或学位</w:t>
      </w:r>
      <w:r>
        <w:rPr>
          <w:rFonts w:hint="eastAsia" w:ascii="仿宋_GB2312" w:hAnsi="仿宋_GB2312" w:eastAsia="仿宋_GB2312" w:cs="仿宋_GB2312"/>
          <w:i w:val="0"/>
          <w:iCs w:val="0"/>
          <w:caps w:val="0"/>
          <w:color w:val="000000"/>
          <w:spacing w:val="0"/>
          <w:sz w:val="32"/>
          <w:szCs w:val="32"/>
          <w:shd w:val="clear" w:color="auto" w:fill="auto"/>
          <w:lang w:eastAsia="zh-CN"/>
        </w:rPr>
        <w:t>。其中：报考初、高级资格的，其学历或学位应于</w:t>
      </w:r>
      <w:r>
        <w:rPr>
          <w:rFonts w:hint="eastAsia" w:ascii="仿宋_GB2312" w:hAnsi="仿宋_GB2312" w:eastAsia="仿宋_GB2312" w:cs="仿宋_GB2312"/>
          <w:i w:val="0"/>
          <w:iCs w:val="0"/>
          <w:caps w:val="0"/>
          <w:color w:val="000000"/>
          <w:spacing w:val="0"/>
          <w:sz w:val="32"/>
          <w:szCs w:val="32"/>
          <w:shd w:val="clear" w:color="auto" w:fill="auto"/>
          <w:lang w:val="en-US" w:eastAsia="zh-CN"/>
        </w:rPr>
        <w:t>2024年1月26日前取得；报考中级资格的，其学历或学位应于2024年7月2日前取得。</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rPr>
      </w:pPr>
      <w:r>
        <w:rPr>
          <w:rFonts w:hint="eastAsia" w:ascii="仿宋_GB2312" w:hAnsi="仿宋_GB2312" w:eastAsia="仿宋_GB2312" w:cs="仿宋_GB2312"/>
          <w:i w:val="0"/>
          <w:iCs w:val="0"/>
          <w:caps w:val="0"/>
          <w:color w:val="000000"/>
          <w:spacing w:val="0"/>
          <w:sz w:val="32"/>
          <w:szCs w:val="32"/>
          <w:shd w:val="clear" w:color="auto" w:fill="auto"/>
        </w:rPr>
        <w:t>本通知所述有关会计工作年限，截止日期为2024年12月31日</w:t>
      </w: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i w:val="0"/>
          <w:iCs w:val="0"/>
          <w:caps w:val="0"/>
          <w:color w:val="000000"/>
          <w:spacing w:val="0"/>
          <w:sz w:val="32"/>
          <w:szCs w:val="32"/>
          <w:shd w:val="clear" w:color="auto" w:fill="auto"/>
        </w:rPr>
        <w:t>在校生利用业余时间勤工助学不视为正式从事会计工作，相应时间不计入会计工作年限；参加中级资格考试工作年限为取得规定学历前后从事会计工作时间的总和。 </w:t>
      </w:r>
    </w:p>
    <w:p>
      <w:pPr>
        <w:widowControl w:val="0"/>
        <w:adjustRightInd w:val="0"/>
        <w:snapToGrid w:val="0"/>
        <w:spacing w:line="384" w:lineRule="auto"/>
        <w:ind w:firstLine="640" w:firstLineChars="200"/>
        <w:rPr>
          <w:rFonts w:hint="eastAsia" w:ascii="黑体" w:hAnsi="黑体" w:eastAsia="黑体" w:cs="黑体"/>
          <w:i w:val="0"/>
          <w:iCs w:val="0"/>
          <w:caps w:val="0"/>
          <w:color w:val="000000"/>
          <w:spacing w:val="0"/>
          <w:sz w:val="32"/>
          <w:szCs w:val="32"/>
          <w:shd w:val="clear" w:color="auto" w:fill="auto"/>
        </w:rPr>
      </w:pPr>
      <w:r>
        <w:rPr>
          <w:rFonts w:hint="eastAsia" w:ascii="黑体" w:hAnsi="黑体" w:eastAsia="黑体" w:cs="黑体"/>
          <w:i w:val="0"/>
          <w:iCs w:val="0"/>
          <w:caps w:val="0"/>
          <w:color w:val="000000"/>
          <w:spacing w:val="0"/>
          <w:sz w:val="32"/>
          <w:szCs w:val="32"/>
          <w:shd w:val="clear" w:color="auto" w:fill="auto"/>
        </w:rPr>
        <w:t>二、考试科目 </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rPr>
      </w:pPr>
      <w:r>
        <w:rPr>
          <w:rFonts w:hint="eastAsia" w:ascii="仿宋_GB2312" w:hAnsi="仿宋_GB2312" w:eastAsia="仿宋_GB2312" w:cs="仿宋_GB2312"/>
          <w:i w:val="0"/>
          <w:iCs w:val="0"/>
          <w:caps w:val="0"/>
          <w:color w:val="000000"/>
          <w:spacing w:val="0"/>
          <w:sz w:val="32"/>
          <w:szCs w:val="32"/>
          <w:shd w:val="clear" w:color="auto" w:fill="auto"/>
        </w:rPr>
        <w:t>（一）初级资格考试科目包括《初级会计实务》《经济法基础》。 </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rPr>
      </w:pPr>
      <w:r>
        <w:rPr>
          <w:rFonts w:hint="eastAsia" w:ascii="仿宋_GB2312" w:hAnsi="仿宋_GB2312" w:eastAsia="仿宋_GB2312" w:cs="仿宋_GB2312"/>
          <w:i w:val="0"/>
          <w:iCs w:val="0"/>
          <w:caps w:val="0"/>
          <w:color w:val="000000"/>
          <w:spacing w:val="0"/>
          <w:sz w:val="32"/>
          <w:szCs w:val="32"/>
          <w:shd w:val="clear" w:color="auto" w:fill="auto"/>
        </w:rPr>
        <w:t>（二）中级资格考试科目包括《中级会计实务》《财务管理》《经济法》。 </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rPr>
      </w:pPr>
      <w:r>
        <w:rPr>
          <w:rFonts w:hint="eastAsia" w:ascii="仿宋_GB2312" w:hAnsi="仿宋_GB2312" w:eastAsia="仿宋_GB2312" w:cs="仿宋_GB2312"/>
          <w:i w:val="0"/>
          <w:iCs w:val="0"/>
          <w:caps w:val="0"/>
          <w:color w:val="000000"/>
          <w:spacing w:val="0"/>
          <w:sz w:val="32"/>
          <w:szCs w:val="32"/>
          <w:shd w:val="clear" w:color="auto" w:fill="auto"/>
        </w:rPr>
        <w:t>（三）高级资格考试科目包括《高级会计实务》。 </w:t>
      </w:r>
    </w:p>
    <w:p>
      <w:pPr>
        <w:widowControl w:val="0"/>
        <w:adjustRightInd w:val="0"/>
        <w:snapToGrid w:val="0"/>
        <w:spacing w:line="384" w:lineRule="auto"/>
        <w:ind w:firstLine="640" w:firstLineChars="200"/>
        <w:rPr>
          <w:rFonts w:hint="eastAsia" w:ascii="仿宋_GB2312" w:hAnsi="仿宋_GB2312" w:eastAsia="仿宋_GB2312" w:cs="仿宋_GB2312"/>
          <w:i w:val="0"/>
          <w:iCs w:val="0"/>
          <w:caps w:val="0"/>
          <w:color w:val="000000"/>
          <w:spacing w:val="0"/>
          <w:sz w:val="32"/>
          <w:szCs w:val="32"/>
          <w:shd w:val="clear" w:color="auto" w:fill="auto"/>
        </w:rPr>
      </w:pPr>
      <w:r>
        <w:rPr>
          <w:rFonts w:hint="eastAsia" w:ascii="仿宋_GB2312" w:hAnsi="仿宋_GB2312" w:eastAsia="仿宋_GB2312" w:cs="仿宋_GB2312"/>
          <w:i w:val="0"/>
          <w:iCs w:val="0"/>
          <w:caps w:val="0"/>
          <w:color w:val="000000"/>
          <w:spacing w:val="0"/>
          <w:sz w:val="32"/>
          <w:szCs w:val="32"/>
          <w:shd w:val="clear" w:color="auto" w:fill="auto"/>
        </w:rPr>
        <w:t>参加初级资格考试的人员，在1个考试年度内通过全部科目的考试，方可取得初级资格证书；参加中级资格考试的人员，应在连续2个考试年度内通过全部科目的考试，方可取得中级资格证书；参加高级资格考试并达到国家合格标准的人员，在“全国会计资格评价网”自行下载打印考试成绩合格单，3年内参加高级会计师资格评审有效。 </w:t>
      </w:r>
    </w:p>
    <w:p>
      <w:pPr>
        <w:widowControl w:val="0"/>
        <w:adjustRightInd w:val="0"/>
        <w:snapToGrid w:val="0"/>
        <w:spacing w:line="384" w:lineRule="auto"/>
        <w:ind w:firstLine="640" w:firstLineChars="200"/>
        <w:rPr>
          <w:rFonts w:hint="eastAsia" w:ascii="黑体" w:hAnsi="黑体" w:eastAsia="黑体" w:cs="黑体"/>
          <w:i w:val="0"/>
          <w:iCs w:val="0"/>
          <w:caps w:val="0"/>
          <w:color w:val="000000"/>
          <w:spacing w:val="0"/>
          <w:sz w:val="32"/>
          <w:szCs w:val="32"/>
          <w:shd w:val="clear" w:color="auto" w:fill="auto"/>
        </w:rPr>
      </w:pPr>
      <w:r>
        <w:rPr>
          <w:rFonts w:hint="eastAsia" w:ascii="黑体" w:hAnsi="黑体" w:eastAsia="黑体" w:cs="黑体"/>
          <w:i w:val="0"/>
          <w:iCs w:val="0"/>
          <w:caps w:val="0"/>
          <w:color w:val="000000"/>
          <w:spacing w:val="0"/>
          <w:sz w:val="32"/>
          <w:szCs w:val="32"/>
          <w:shd w:val="clear" w:color="auto" w:fill="auto"/>
        </w:rPr>
        <w:t>三、考试大纲 </w:t>
      </w:r>
    </w:p>
    <w:p>
      <w:pPr>
        <w:widowControl w:val="0"/>
        <w:adjustRightInd w:val="0"/>
        <w:snapToGrid w:val="0"/>
        <w:spacing w:line="384" w:lineRule="auto"/>
        <w:ind w:firstLine="640" w:firstLineChars="200"/>
        <w:rPr>
          <w:rFonts w:hint="default" w:ascii="黑体" w:hAnsi="黑体" w:eastAsia="黑体" w:cs="黑体"/>
          <w:i w:val="0"/>
          <w:iCs w:val="0"/>
          <w:caps w:val="0"/>
          <w:color w:val="000000"/>
          <w:spacing w:val="0"/>
          <w:sz w:val="32"/>
          <w:szCs w:val="32"/>
          <w:shd w:val="clear" w:color="auto" w:fill="auto"/>
        </w:rPr>
      </w:pPr>
      <w:r>
        <w:rPr>
          <w:rFonts w:hint="eastAsia" w:ascii="仿宋_GB2312" w:hAnsi="仿宋_GB2312" w:eastAsia="仿宋_GB2312" w:cs="仿宋_GB2312"/>
          <w:i w:val="0"/>
          <w:iCs w:val="0"/>
          <w:caps w:val="0"/>
          <w:color w:val="000000"/>
          <w:spacing w:val="0"/>
          <w:sz w:val="32"/>
          <w:szCs w:val="32"/>
          <w:shd w:val="clear" w:color="auto" w:fill="auto"/>
        </w:rPr>
        <w:t>会计资格考试使用全国会计专业技术资格考试领导小组办公室制定的2024年度会计资格考试大纲。2024年度会计资格考试大纲将另行公布。</w:t>
      </w:r>
      <w:r>
        <w:rPr>
          <w:rFonts w:hint="default" w:ascii="仿宋_GB2312" w:hAnsi="仿宋_GB2312" w:eastAsia="仿宋_GB2312" w:cs="仿宋_GB2312"/>
          <w:i w:val="0"/>
          <w:iCs w:val="0"/>
          <w:caps w:val="0"/>
          <w:color w:val="000000"/>
          <w:spacing w:val="0"/>
          <w:sz w:val="32"/>
          <w:szCs w:val="32"/>
          <w:shd w:val="clear" w:color="auto" w:fill="auto"/>
        </w:rPr>
        <w:t> </w:t>
      </w:r>
    </w:p>
    <w:p>
      <w:pPr>
        <w:widowControl w:val="0"/>
        <w:adjustRightInd w:val="0"/>
        <w:snapToGrid w:val="0"/>
        <w:spacing w:line="384" w:lineRule="auto"/>
        <w:ind w:firstLine="640" w:firstLineChars="200"/>
        <w:rPr>
          <w:rFonts w:hint="default" w:ascii="Calibri" w:hAnsi="Calibri" w:eastAsia="仿宋_GB2312" w:cs="Times New Roman"/>
          <w:color w:val="000000"/>
          <w:sz w:val="32"/>
          <w:szCs w:val="32"/>
        </w:rPr>
      </w:pPr>
      <w:r>
        <w:rPr>
          <w:rFonts w:hint="eastAsia" w:ascii="黑体" w:hAnsi="黑体" w:eastAsia="黑体" w:cs="黑体"/>
          <w:i w:val="0"/>
          <w:iCs w:val="0"/>
          <w:caps w:val="0"/>
          <w:color w:val="000000"/>
          <w:spacing w:val="0"/>
          <w:sz w:val="32"/>
          <w:szCs w:val="32"/>
          <w:shd w:val="clear" w:color="auto" w:fill="auto"/>
        </w:rPr>
        <w:t>四、考试时间</w:t>
      </w:r>
    </w:p>
    <w:tbl>
      <w:tblPr>
        <w:tblStyle w:val="5"/>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58"/>
        <w:gridCol w:w="2784"/>
        <w:gridCol w:w="4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013"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line="240" w:lineRule="auto"/>
              <w:jc w:val="center"/>
              <w:textAlignment w:val="center"/>
              <w:rPr>
                <w:rFonts w:ascii="楷体_GB2312" w:hAnsi="宋体" w:eastAsia="楷体_GB2312" w:cs="楷体_GB2312"/>
                <w:b/>
                <w:i w:val="0"/>
                <w:color w:val="000000"/>
                <w:sz w:val="28"/>
                <w:szCs w:val="28"/>
                <w:u w:val="none"/>
              </w:rPr>
            </w:pPr>
            <w:r>
              <w:rPr>
                <w:rFonts w:hint="eastAsia" w:ascii="楷体_GB2312" w:hAnsi="宋体" w:eastAsia="楷体_GB2312" w:cs="楷体_GB2312"/>
                <w:b/>
                <w:i w:val="0"/>
                <w:color w:val="000000"/>
                <w:kern w:val="0"/>
                <w:sz w:val="28"/>
                <w:szCs w:val="28"/>
                <w:u w:val="none"/>
                <w:lang w:val="en-US" w:eastAsia="zh-CN" w:bidi="ar"/>
              </w:rPr>
              <w:t>级别</w:t>
            </w:r>
          </w:p>
        </w:tc>
        <w:tc>
          <w:tcPr>
            <w:tcW w:w="151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adjustRightInd w:val="0"/>
              <w:snapToGrid w:val="0"/>
              <w:spacing w:line="240" w:lineRule="auto"/>
              <w:jc w:val="center"/>
              <w:textAlignment w:val="center"/>
              <w:rPr>
                <w:rFonts w:hint="eastAsia" w:ascii="楷体_GB2312" w:hAnsi="宋体" w:eastAsia="楷体_GB2312" w:cs="楷体_GB2312"/>
                <w:b/>
                <w:i w:val="0"/>
                <w:color w:val="000000"/>
                <w:sz w:val="28"/>
                <w:szCs w:val="28"/>
                <w:u w:val="none"/>
              </w:rPr>
            </w:pPr>
            <w:r>
              <w:rPr>
                <w:rFonts w:hint="eastAsia" w:ascii="楷体_GB2312" w:hAnsi="宋体" w:eastAsia="楷体_GB2312" w:cs="楷体_GB2312"/>
                <w:b/>
                <w:i w:val="0"/>
                <w:color w:val="000000"/>
                <w:kern w:val="0"/>
                <w:sz w:val="28"/>
                <w:szCs w:val="28"/>
                <w:u w:val="none"/>
                <w:lang w:val="en-US" w:eastAsia="zh-CN" w:bidi="ar"/>
              </w:rPr>
              <w:t>考试日期</w:t>
            </w:r>
          </w:p>
        </w:tc>
        <w:tc>
          <w:tcPr>
            <w:tcW w:w="246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adjustRightInd w:val="0"/>
              <w:snapToGrid w:val="0"/>
              <w:spacing w:line="240" w:lineRule="auto"/>
              <w:jc w:val="center"/>
              <w:textAlignment w:val="center"/>
              <w:rPr>
                <w:rFonts w:hint="eastAsia" w:ascii="楷体_GB2312" w:hAnsi="宋体" w:eastAsia="楷体_GB2312" w:cs="楷体_GB2312"/>
                <w:b/>
                <w:i w:val="0"/>
                <w:color w:val="000000"/>
                <w:sz w:val="28"/>
                <w:szCs w:val="28"/>
                <w:u w:val="none"/>
              </w:rPr>
            </w:pPr>
            <w:r>
              <w:rPr>
                <w:rFonts w:hint="eastAsia" w:ascii="楷体_GB2312" w:hAnsi="宋体" w:eastAsia="楷体_GB2312" w:cs="楷体_GB2312"/>
                <w:b/>
                <w:i w:val="0"/>
                <w:color w:val="000000"/>
                <w:kern w:val="0"/>
                <w:sz w:val="28"/>
                <w:szCs w:val="28"/>
                <w:u w:val="none"/>
                <w:lang w:val="en-US" w:eastAsia="zh-CN" w:bidi="ar"/>
              </w:rPr>
              <w:t>考试时间及科目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13" w:type="pct"/>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line="240" w:lineRule="auto"/>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初级</w:t>
            </w:r>
          </w:p>
        </w:tc>
        <w:tc>
          <w:tcPr>
            <w:tcW w:w="1517"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adjustRightInd w:val="0"/>
              <w:snapToGrid w:val="0"/>
              <w:spacing w:line="240" w:lineRule="auto"/>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5月18日至22日</w:t>
            </w:r>
          </w:p>
        </w:tc>
        <w:tc>
          <w:tcPr>
            <w:tcW w:w="2468" w:type="pct"/>
            <w:tcBorders>
              <w:top w:val="nil"/>
              <w:left w:val="nil"/>
              <w:bottom w:val="nil"/>
              <w:right w:val="single" w:color="000000" w:sz="8" w:space="0"/>
            </w:tcBorders>
            <w:noWrap w:val="0"/>
            <w:vAlign w:val="center"/>
          </w:tcPr>
          <w:p>
            <w:pPr>
              <w:keepNext w:val="0"/>
              <w:keepLines w:val="0"/>
              <w:widowControl/>
              <w:suppressLineNumbers w:val="0"/>
              <w:adjustRightInd w:val="0"/>
              <w:snapToGrid w:val="0"/>
              <w:spacing w:line="240" w:lineRule="auto"/>
              <w:jc w:val="center"/>
              <w:textAlignment w:val="center"/>
              <w:rPr>
                <w:rFonts w:hint="default"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8:30－11:3</w:t>
            </w:r>
            <w:r>
              <w:rPr>
                <w:rFonts w:hint="eastAsia" w:ascii="仿宋_GB2312" w:hAnsi="宋体" w:cs="仿宋_GB2312"/>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13" w:type="pct"/>
            <w:vMerge w:val="continue"/>
            <w:tcBorders>
              <w:top w:val="nil"/>
              <w:left w:val="single" w:color="000000" w:sz="8" w:space="0"/>
              <w:bottom w:val="single" w:color="000000" w:sz="8" w:space="0"/>
              <w:right w:val="single" w:color="000000" w:sz="8" w:space="0"/>
            </w:tcBorders>
            <w:noWrap w:val="0"/>
            <w:vAlign w:val="center"/>
          </w:tcPr>
          <w:p>
            <w:pPr>
              <w:adjustRightInd w:val="0"/>
              <w:snapToGrid w:val="0"/>
              <w:spacing w:line="240" w:lineRule="auto"/>
              <w:jc w:val="center"/>
              <w:rPr>
                <w:rFonts w:hint="eastAsia" w:ascii="仿宋_GB2312" w:hAnsi="宋体" w:eastAsia="仿宋_GB2312" w:cs="仿宋_GB2312"/>
                <w:i w:val="0"/>
                <w:color w:val="000000"/>
                <w:sz w:val="28"/>
                <w:szCs w:val="28"/>
                <w:u w:val="none"/>
              </w:rPr>
            </w:pPr>
          </w:p>
        </w:tc>
        <w:tc>
          <w:tcPr>
            <w:tcW w:w="1517" w:type="pct"/>
            <w:vMerge w:val="continue"/>
            <w:tcBorders>
              <w:top w:val="nil"/>
              <w:left w:val="nil"/>
              <w:bottom w:val="single" w:color="000000" w:sz="8" w:space="0"/>
              <w:right w:val="single" w:color="000000" w:sz="8" w:space="0"/>
            </w:tcBorders>
            <w:noWrap w:val="0"/>
            <w:vAlign w:val="center"/>
          </w:tcPr>
          <w:p>
            <w:pPr>
              <w:adjustRightInd w:val="0"/>
              <w:snapToGrid w:val="0"/>
              <w:spacing w:line="240" w:lineRule="auto"/>
              <w:jc w:val="center"/>
              <w:rPr>
                <w:rFonts w:hint="eastAsia" w:ascii="仿宋_GB2312" w:hAnsi="宋体" w:eastAsia="仿宋_GB2312" w:cs="仿宋_GB2312"/>
                <w:i w:val="0"/>
                <w:color w:val="000000"/>
                <w:sz w:val="28"/>
                <w:szCs w:val="28"/>
                <w:u w:val="none"/>
              </w:rPr>
            </w:pPr>
          </w:p>
        </w:tc>
        <w:tc>
          <w:tcPr>
            <w:tcW w:w="2468" w:type="pct"/>
            <w:tcBorders>
              <w:top w:val="nil"/>
              <w:left w:val="nil"/>
              <w:bottom w:val="nil"/>
              <w:right w:val="single" w:color="000000" w:sz="8" w:space="0"/>
            </w:tcBorders>
            <w:noWrap w:val="0"/>
            <w:vAlign w:val="center"/>
          </w:tcPr>
          <w:p>
            <w:pPr>
              <w:keepNext w:val="0"/>
              <w:keepLines w:val="0"/>
              <w:widowControl/>
              <w:suppressLineNumbers w:val="0"/>
              <w:adjustRightInd w:val="0"/>
              <w:snapToGrid w:val="0"/>
              <w:spacing w:line="240" w:lineRule="auto"/>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初级会计实务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13" w:type="pct"/>
            <w:vMerge w:val="continue"/>
            <w:tcBorders>
              <w:top w:val="nil"/>
              <w:left w:val="single" w:color="000000" w:sz="8" w:space="0"/>
              <w:bottom w:val="single" w:color="000000" w:sz="8" w:space="0"/>
              <w:right w:val="single" w:color="000000" w:sz="8" w:space="0"/>
            </w:tcBorders>
            <w:noWrap w:val="0"/>
            <w:vAlign w:val="center"/>
          </w:tcPr>
          <w:p>
            <w:pPr>
              <w:adjustRightInd w:val="0"/>
              <w:snapToGrid w:val="0"/>
              <w:spacing w:line="240" w:lineRule="auto"/>
              <w:jc w:val="center"/>
              <w:rPr>
                <w:rFonts w:hint="eastAsia" w:ascii="仿宋_GB2312" w:hAnsi="宋体" w:eastAsia="仿宋_GB2312" w:cs="仿宋_GB2312"/>
                <w:i w:val="0"/>
                <w:color w:val="000000"/>
                <w:sz w:val="28"/>
                <w:szCs w:val="28"/>
                <w:u w:val="none"/>
              </w:rPr>
            </w:pPr>
          </w:p>
        </w:tc>
        <w:tc>
          <w:tcPr>
            <w:tcW w:w="1517" w:type="pct"/>
            <w:vMerge w:val="continue"/>
            <w:tcBorders>
              <w:top w:val="nil"/>
              <w:left w:val="nil"/>
              <w:bottom w:val="single" w:color="000000" w:sz="8" w:space="0"/>
              <w:right w:val="single" w:color="000000" w:sz="8" w:space="0"/>
            </w:tcBorders>
            <w:noWrap w:val="0"/>
            <w:vAlign w:val="center"/>
          </w:tcPr>
          <w:p>
            <w:pPr>
              <w:adjustRightInd w:val="0"/>
              <w:snapToGrid w:val="0"/>
              <w:spacing w:line="240" w:lineRule="auto"/>
              <w:jc w:val="center"/>
              <w:rPr>
                <w:rFonts w:hint="eastAsia" w:ascii="仿宋_GB2312" w:hAnsi="宋体" w:eastAsia="仿宋_GB2312" w:cs="仿宋_GB2312"/>
                <w:i w:val="0"/>
                <w:color w:val="000000"/>
                <w:sz w:val="28"/>
                <w:szCs w:val="28"/>
                <w:u w:val="none"/>
              </w:rPr>
            </w:pPr>
          </w:p>
        </w:tc>
        <w:tc>
          <w:tcPr>
            <w:tcW w:w="2468" w:type="pct"/>
            <w:tcBorders>
              <w:top w:val="nil"/>
              <w:left w:val="nil"/>
              <w:bottom w:val="single" w:color="000000" w:sz="8" w:space="0"/>
              <w:right w:val="single" w:color="000000" w:sz="8" w:space="0"/>
            </w:tcBorders>
            <w:noWrap w:val="0"/>
            <w:vAlign w:val="center"/>
          </w:tcPr>
          <w:p>
            <w:pPr>
              <w:keepNext w:val="0"/>
              <w:keepLines w:val="0"/>
              <w:widowControl/>
              <w:suppressLineNumbers w:val="0"/>
              <w:adjustRightInd w:val="0"/>
              <w:snapToGrid w:val="0"/>
              <w:spacing w:line="240" w:lineRule="auto"/>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经济法基础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13" w:type="pct"/>
            <w:vMerge w:val="continue"/>
            <w:tcBorders>
              <w:top w:val="nil"/>
              <w:left w:val="single" w:color="000000" w:sz="8" w:space="0"/>
              <w:bottom w:val="single" w:color="000000" w:sz="8" w:space="0"/>
              <w:right w:val="single" w:color="000000" w:sz="8" w:space="0"/>
            </w:tcBorders>
            <w:noWrap w:val="0"/>
            <w:vAlign w:val="center"/>
          </w:tcPr>
          <w:p>
            <w:pPr>
              <w:adjustRightInd w:val="0"/>
              <w:snapToGrid w:val="0"/>
              <w:spacing w:line="240" w:lineRule="auto"/>
              <w:jc w:val="center"/>
              <w:rPr>
                <w:rFonts w:hint="eastAsia" w:ascii="仿宋_GB2312" w:hAnsi="宋体" w:eastAsia="仿宋_GB2312" w:cs="仿宋_GB2312"/>
                <w:i w:val="0"/>
                <w:color w:val="000000"/>
                <w:sz w:val="28"/>
                <w:szCs w:val="28"/>
                <w:u w:val="none"/>
              </w:rPr>
            </w:pPr>
          </w:p>
        </w:tc>
        <w:tc>
          <w:tcPr>
            <w:tcW w:w="1517" w:type="pct"/>
            <w:vMerge w:val="continue"/>
            <w:tcBorders>
              <w:top w:val="nil"/>
              <w:left w:val="nil"/>
              <w:bottom w:val="single" w:color="000000" w:sz="8" w:space="0"/>
              <w:right w:val="single" w:color="000000" w:sz="8" w:space="0"/>
            </w:tcBorders>
            <w:noWrap w:val="0"/>
            <w:vAlign w:val="center"/>
          </w:tcPr>
          <w:p>
            <w:pPr>
              <w:adjustRightInd w:val="0"/>
              <w:snapToGrid w:val="0"/>
              <w:spacing w:line="240" w:lineRule="auto"/>
              <w:jc w:val="center"/>
              <w:rPr>
                <w:rFonts w:hint="eastAsia" w:ascii="仿宋_GB2312" w:hAnsi="宋体" w:eastAsia="仿宋_GB2312" w:cs="仿宋_GB2312"/>
                <w:i w:val="0"/>
                <w:color w:val="000000"/>
                <w:sz w:val="28"/>
                <w:szCs w:val="28"/>
                <w:u w:val="none"/>
              </w:rPr>
            </w:pPr>
          </w:p>
        </w:tc>
        <w:tc>
          <w:tcPr>
            <w:tcW w:w="2468" w:type="pct"/>
            <w:tcBorders>
              <w:top w:val="nil"/>
              <w:left w:val="nil"/>
              <w:bottom w:val="nil"/>
              <w:right w:val="single" w:color="000000" w:sz="8" w:space="0"/>
            </w:tcBorders>
            <w:noWrap w:val="0"/>
            <w:vAlign w:val="center"/>
          </w:tcPr>
          <w:p>
            <w:pPr>
              <w:keepNext w:val="0"/>
              <w:keepLines w:val="0"/>
              <w:widowControl/>
              <w:suppressLineNumbers w:val="0"/>
              <w:adjustRightInd w:val="0"/>
              <w:snapToGrid w:val="0"/>
              <w:spacing w:line="240" w:lineRule="auto"/>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14:30－17:30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13" w:type="pct"/>
            <w:vMerge w:val="continue"/>
            <w:tcBorders>
              <w:top w:val="nil"/>
              <w:left w:val="single" w:color="000000" w:sz="8" w:space="0"/>
              <w:bottom w:val="single" w:color="000000" w:sz="8" w:space="0"/>
              <w:right w:val="single" w:color="000000" w:sz="8" w:space="0"/>
            </w:tcBorders>
            <w:noWrap w:val="0"/>
            <w:vAlign w:val="center"/>
          </w:tcPr>
          <w:p>
            <w:pPr>
              <w:adjustRightInd w:val="0"/>
              <w:snapToGrid w:val="0"/>
              <w:spacing w:line="240" w:lineRule="auto"/>
              <w:jc w:val="center"/>
              <w:rPr>
                <w:rFonts w:hint="eastAsia" w:ascii="仿宋_GB2312" w:hAnsi="宋体" w:eastAsia="仿宋_GB2312" w:cs="仿宋_GB2312"/>
                <w:i w:val="0"/>
                <w:color w:val="000000"/>
                <w:sz w:val="28"/>
                <w:szCs w:val="28"/>
                <w:u w:val="none"/>
              </w:rPr>
            </w:pPr>
          </w:p>
        </w:tc>
        <w:tc>
          <w:tcPr>
            <w:tcW w:w="1517" w:type="pct"/>
            <w:vMerge w:val="continue"/>
            <w:tcBorders>
              <w:top w:val="nil"/>
              <w:left w:val="nil"/>
              <w:bottom w:val="single" w:color="000000" w:sz="8" w:space="0"/>
              <w:right w:val="single" w:color="000000" w:sz="8" w:space="0"/>
            </w:tcBorders>
            <w:noWrap w:val="0"/>
            <w:vAlign w:val="center"/>
          </w:tcPr>
          <w:p>
            <w:pPr>
              <w:adjustRightInd w:val="0"/>
              <w:snapToGrid w:val="0"/>
              <w:spacing w:line="240" w:lineRule="auto"/>
              <w:jc w:val="center"/>
              <w:rPr>
                <w:rFonts w:hint="eastAsia" w:ascii="仿宋_GB2312" w:hAnsi="宋体" w:eastAsia="仿宋_GB2312" w:cs="仿宋_GB2312"/>
                <w:i w:val="0"/>
                <w:color w:val="000000"/>
                <w:sz w:val="28"/>
                <w:szCs w:val="28"/>
                <w:u w:val="none"/>
              </w:rPr>
            </w:pPr>
          </w:p>
        </w:tc>
        <w:tc>
          <w:tcPr>
            <w:tcW w:w="2468" w:type="pct"/>
            <w:tcBorders>
              <w:top w:val="nil"/>
              <w:left w:val="nil"/>
              <w:bottom w:val="nil"/>
              <w:right w:val="single" w:color="000000" w:sz="8" w:space="0"/>
            </w:tcBorders>
            <w:noWrap w:val="0"/>
            <w:vAlign w:val="center"/>
          </w:tcPr>
          <w:p>
            <w:pPr>
              <w:keepNext w:val="0"/>
              <w:keepLines w:val="0"/>
              <w:widowControl/>
              <w:suppressLineNumbers w:val="0"/>
              <w:adjustRightInd w:val="0"/>
              <w:snapToGrid w:val="0"/>
              <w:spacing w:line="240" w:lineRule="auto"/>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初级会计实务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13" w:type="pct"/>
            <w:vMerge w:val="continue"/>
            <w:tcBorders>
              <w:top w:val="nil"/>
              <w:left w:val="single" w:color="000000" w:sz="8" w:space="0"/>
              <w:bottom w:val="single" w:color="000000" w:sz="8" w:space="0"/>
              <w:right w:val="single" w:color="000000" w:sz="8" w:space="0"/>
            </w:tcBorders>
            <w:noWrap w:val="0"/>
            <w:vAlign w:val="center"/>
          </w:tcPr>
          <w:p>
            <w:pPr>
              <w:adjustRightInd w:val="0"/>
              <w:snapToGrid w:val="0"/>
              <w:spacing w:line="240" w:lineRule="auto"/>
              <w:jc w:val="center"/>
              <w:rPr>
                <w:rFonts w:hint="eastAsia" w:ascii="仿宋_GB2312" w:hAnsi="宋体" w:eastAsia="仿宋_GB2312" w:cs="仿宋_GB2312"/>
                <w:i w:val="0"/>
                <w:color w:val="000000"/>
                <w:sz w:val="28"/>
                <w:szCs w:val="28"/>
                <w:u w:val="none"/>
              </w:rPr>
            </w:pPr>
          </w:p>
        </w:tc>
        <w:tc>
          <w:tcPr>
            <w:tcW w:w="1517" w:type="pct"/>
            <w:vMerge w:val="continue"/>
            <w:tcBorders>
              <w:top w:val="nil"/>
              <w:left w:val="nil"/>
              <w:bottom w:val="single" w:color="000000" w:sz="8" w:space="0"/>
              <w:right w:val="single" w:color="000000" w:sz="8" w:space="0"/>
            </w:tcBorders>
            <w:noWrap w:val="0"/>
            <w:vAlign w:val="center"/>
          </w:tcPr>
          <w:p>
            <w:pPr>
              <w:adjustRightInd w:val="0"/>
              <w:snapToGrid w:val="0"/>
              <w:spacing w:line="240" w:lineRule="auto"/>
              <w:jc w:val="center"/>
              <w:rPr>
                <w:rFonts w:hint="eastAsia" w:ascii="仿宋_GB2312" w:hAnsi="宋体" w:eastAsia="仿宋_GB2312" w:cs="仿宋_GB2312"/>
                <w:i w:val="0"/>
                <w:color w:val="000000"/>
                <w:sz w:val="28"/>
                <w:szCs w:val="28"/>
                <w:u w:val="none"/>
              </w:rPr>
            </w:pPr>
          </w:p>
        </w:tc>
        <w:tc>
          <w:tcPr>
            <w:tcW w:w="2468" w:type="pct"/>
            <w:tcBorders>
              <w:top w:val="nil"/>
              <w:left w:val="nil"/>
              <w:bottom w:val="single" w:color="000000" w:sz="8" w:space="0"/>
              <w:right w:val="single" w:color="000000" w:sz="8" w:space="0"/>
            </w:tcBorders>
            <w:noWrap w:val="0"/>
            <w:vAlign w:val="center"/>
          </w:tcPr>
          <w:p>
            <w:pPr>
              <w:keepNext w:val="0"/>
              <w:keepLines w:val="0"/>
              <w:widowControl/>
              <w:suppressLineNumbers w:val="0"/>
              <w:adjustRightInd w:val="0"/>
              <w:snapToGrid w:val="0"/>
              <w:spacing w:line="240" w:lineRule="auto"/>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经济法基础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13" w:type="pct"/>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line="240" w:lineRule="auto"/>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中级</w:t>
            </w:r>
          </w:p>
        </w:tc>
        <w:tc>
          <w:tcPr>
            <w:tcW w:w="1517"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adjustRightInd w:val="0"/>
              <w:snapToGrid w:val="0"/>
              <w:spacing w:line="240" w:lineRule="auto"/>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9月7日至9日</w:t>
            </w:r>
          </w:p>
        </w:tc>
        <w:tc>
          <w:tcPr>
            <w:tcW w:w="2468" w:type="pct"/>
            <w:tcBorders>
              <w:top w:val="nil"/>
              <w:left w:val="nil"/>
              <w:bottom w:val="nil"/>
              <w:right w:val="single" w:color="000000" w:sz="8" w:space="0"/>
            </w:tcBorders>
            <w:noWrap w:val="0"/>
            <w:vAlign w:val="center"/>
          </w:tcPr>
          <w:p>
            <w:pPr>
              <w:keepNext w:val="0"/>
              <w:keepLines w:val="0"/>
              <w:widowControl/>
              <w:suppressLineNumbers w:val="0"/>
              <w:adjustRightInd w:val="0"/>
              <w:snapToGrid w:val="0"/>
              <w:spacing w:line="240" w:lineRule="auto"/>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8:30－11:15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13" w:type="pct"/>
            <w:vMerge w:val="continue"/>
            <w:tcBorders>
              <w:top w:val="nil"/>
              <w:left w:val="single" w:color="000000" w:sz="8" w:space="0"/>
              <w:bottom w:val="single" w:color="000000" w:sz="8" w:space="0"/>
              <w:right w:val="single" w:color="000000" w:sz="8" w:space="0"/>
            </w:tcBorders>
            <w:noWrap w:val="0"/>
            <w:vAlign w:val="center"/>
          </w:tcPr>
          <w:p>
            <w:pPr>
              <w:adjustRightInd w:val="0"/>
              <w:snapToGrid w:val="0"/>
              <w:spacing w:line="240" w:lineRule="auto"/>
              <w:jc w:val="center"/>
              <w:rPr>
                <w:rFonts w:hint="eastAsia" w:ascii="仿宋_GB2312" w:hAnsi="宋体" w:eastAsia="仿宋_GB2312" w:cs="仿宋_GB2312"/>
                <w:i w:val="0"/>
                <w:color w:val="000000"/>
                <w:sz w:val="28"/>
                <w:szCs w:val="28"/>
                <w:u w:val="none"/>
              </w:rPr>
            </w:pPr>
          </w:p>
        </w:tc>
        <w:tc>
          <w:tcPr>
            <w:tcW w:w="1517" w:type="pct"/>
            <w:vMerge w:val="continue"/>
            <w:tcBorders>
              <w:top w:val="nil"/>
              <w:left w:val="nil"/>
              <w:bottom w:val="single" w:color="000000" w:sz="8" w:space="0"/>
              <w:right w:val="single" w:color="000000" w:sz="8" w:space="0"/>
            </w:tcBorders>
            <w:noWrap w:val="0"/>
            <w:vAlign w:val="center"/>
          </w:tcPr>
          <w:p>
            <w:pPr>
              <w:adjustRightInd w:val="0"/>
              <w:snapToGrid w:val="0"/>
              <w:spacing w:line="240" w:lineRule="auto"/>
              <w:jc w:val="center"/>
              <w:rPr>
                <w:rFonts w:hint="eastAsia" w:ascii="仿宋_GB2312" w:hAnsi="宋体" w:eastAsia="仿宋_GB2312" w:cs="仿宋_GB2312"/>
                <w:i w:val="0"/>
                <w:color w:val="000000"/>
                <w:sz w:val="28"/>
                <w:szCs w:val="28"/>
                <w:u w:val="none"/>
              </w:rPr>
            </w:pPr>
          </w:p>
        </w:tc>
        <w:tc>
          <w:tcPr>
            <w:tcW w:w="2468" w:type="pct"/>
            <w:tcBorders>
              <w:top w:val="nil"/>
              <w:left w:val="nil"/>
              <w:bottom w:val="single" w:color="000000" w:sz="8" w:space="0"/>
              <w:right w:val="single" w:color="000000" w:sz="8" w:space="0"/>
            </w:tcBorders>
            <w:noWrap w:val="0"/>
            <w:vAlign w:val="center"/>
          </w:tcPr>
          <w:p>
            <w:pPr>
              <w:keepNext w:val="0"/>
              <w:keepLines w:val="0"/>
              <w:widowControl/>
              <w:suppressLineNumbers w:val="0"/>
              <w:adjustRightInd w:val="0"/>
              <w:snapToGrid w:val="0"/>
              <w:spacing w:line="240" w:lineRule="auto"/>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中级会计实务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13" w:type="pct"/>
            <w:vMerge w:val="continue"/>
            <w:tcBorders>
              <w:top w:val="nil"/>
              <w:left w:val="single" w:color="000000" w:sz="8" w:space="0"/>
              <w:bottom w:val="single" w:color="000000" w:sz="8" w:space="0"/>
              <w:right w:val="single" w:color="000000" w:sz="8" w:space="0"/>
            </w:tcBorders>
            <w:noWrap w:val="0"/>
            <w:vAlign w:val="center"/>
          </w:tcPr>
          <w:p>
            <w:pPr>
              <w:adjustRightInd w:val="0"/>
              <w:snapToGrid w:val="0"/>
              <w:spacing w:line="240" w:lineRule="auto"/>
              <w:jc w:val="center"/>
              <w:rPr>
                <w:rFonts w:hint="eastAsia" w:ascii="仿宋_GB2312" w:hAnsi="宋体" w:eastAsia="仿宋_GB2312" w:cs="仿宋_GB2312"/>
                <w:i w:val="0"/>
                <w:color w:val="000000"/>
                <w:sz w:val="28"/>
                <w:szCs w:val="28"/>
                <w:u w:val="none"/>
              </w:rPr>
            </w:pPr>
          </w:p>
        </w:tc>
        <w:tc>
          <w:tcPr>
            <w:tcW w:w="1517" w:type="pct"/>
            <w:vMerge w:val="continue"/>
            <w:tcBorders>
              <w:top w:val="nil"/>
              <w:left w:val="nil"/>
              <w:bottom w:val="single" w:color="000000" w:sz="8" w:space="0"/>
              <w:right w:val="single" w:color="000000" w:sz="8" w:space="0"/>
            </w:tcBorders>
            <w:noWrap w:val="0"/>
            <w:vAlign w:val="center"/>
          </w:tcPr>
          <w:p>
            <w:pPr>
              <w:adjustRightInd w:val="0"/>
              <w:snapToGrid w:val="0"/>
              <w:spacing w:line="240" w:lineRule="auto"/>
              <w:jc w:val="center"/>
              <w:rPr>
                <w:rFonts w:hint="eastAsia" w:ascii="仿宋_GB2312" w:hAnsi="宋体" w:eastAsia="仿宋_GB2312" w:cs="仿宋_GB2312"/>
                <w:i w:val="0"/>
                <w:color w:val="000000"/>
                <w:sz w:val="28"/>
                <w:szCs w:val="28"/>
                <w:u w:val="none"/>
              </w:rPr>
            </w:pPr>
          </w:p>
        </w:tc>
        <w:tc>
          <w:tcPr>
            <w:tcW w:w="2468" w:type="pct"/>
            <w:tcBorders>
              <w:top w:val="nil"/>
              <w:left w:val="nil"/>
              <w:bottom w:val="nil"/>
              <w:right w:val="single" w:color="000000" w:sz="8" w:space="0"/>
            </w:tcBorders>
            <w:noWrap w:val="0"/>
            <w:vAlign w:val="center"/>
          </w:tcPr>
          <w:p>
            <w:pPr>
              <w:keepNext w:val="0"/>
              <w:keepLines w:val="0"/>
              <w:widowControl/>
              <w:suppressLineNumbers w:val="0"/>
              <w:adjustRightInd w:val="0"/>
              <w:snapToGrid w:val="0"/>
              <w:spacing w:line="240" w:lineRule="auto"/>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13:30－15:45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13" w:type="pct"/>
            <w:vMerge w:val="continue"/>
            <w:tcBorders>
              <w:top w:val="nil"/>
              <w:left w:val="single" w:color="000000" w:sz="8" w:space="0"/>
              <w:bottom w:val="single" w:color="000000" w:sz="8" w:space="0"/>
              <w:right w:val="single" w:color="000000" w:sz="8" w:space="0"/>
            </w:tcBorders>
            <w:noWrap w:val="0"/>
            <w:vAlign w:val="center"/>
          </w:tcPr>
          <w:p>
            <w:pPr>
              <w:adjustRightInd w:val="0"/>
              <w:snapToGrid w:val="0"/>
              <w:spacing w:line="240" w:lineRule="auto"/>
              <w:jc w:val="center"/>
              <w:rPr>
                <w:rFonts w:hint="eastAsia" w:ascii="仿宋_GB2312" w:hAnsi="宋体" w:eastAsia="仿宋_GB2312" w:cs="仿宋_GB2312"/>
                <w:i w:val="0"/>
                <w:color w:val="000000"/>
                <w:sz w:val="28"/>
                <w:szCs w:val="28"/>
                <w:u w:val="none"/>
              </w:rPr>
            </w:pPr>
          </w:p>
        </w:tc>
        <w:tc>
          <w:tcPr>
            <w:tcW w:w="1517" w:type="pct"/>
            <w:vMerge w:val="continue"/>
            <w:tcBorders>
              <w:top w:val="nil"/>
              <w:left w:val="nil"/>
              <w:bottom w:val="single" w:color="000000" w:sz="8" w:space="0"/>
              <w:right w:val="single" w:color="000000" w:sz="8" w:space="0"/>
            </w:tcBorders>
            <w:noWrap w:val="0"/>
            <w:vAlign w:val="center"/>
          </w:tcPr>
          <w:p>
            <w:pPr>
              <w:adjustRightInd w:val="0"/>
              <w:snapToGrid w:val="0"/>
              <w:spacing w:line="240" w:lineRule="auto"/>
              <w:jc w:val="center"/>
              <w:rPr>
                <w:rFonts w:hint="eastAsia" w:ascii="仿宋_GB2312" w:hAnsi="宋体" w:eastAsia="仿宋_GB2312" w:cs="仿宋_GB2312"/>
                <w:i w:val="0"/>
                <w:color w:val="000000"/>
                <w:sz w:val="28"/>
                <w:szCs w:val="28"/>
                <w:u w:val="none"/>
              </w:rPr>
            </w:pPr>
          </w:p>
        </w:tc>
        <w:tc>
          <w:tcPr>
            <w:tcW w:w="2468" w:type="pct"/>
            <w:tcBorders>
              <w:top w:val="nil"/>
              <w:left w:val="nil"/>
              <w:bottom w:val="single" w:color="000000" w:sz="8" w:space="0"/>
              <w:right w:val="single" w:color="000000" w:sz="8" w:space="0"/>
            </w:tcBorders>
            <w:noWrap w:val="0"/>
            <w:vAlign w:val="center"/>
          </w:tcPr>
          <w:p>
            <w:pPr>
              <w:keepNext w:val="0"/>
              <w:keepLines w:val="0"/>
              <w:widowControl/>
              <w:suppressLineNumbers w:val="0"/>
              <w:adjustRightInd w:val="0"/>
              <w:snapToGrid w:val="0"/>
              <w:spacing w:line="240" w:lineRule="auto"/>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13" w:type="pct"/>
            <w:vMerge w:val="continue"/>
            <w:tcBorders>
              <w:top w:val="nil"/>
              <w:left w:val="single" w:color="000000" w:sz="8" w:space="0"/>
              <w:bottom w:val="single" w:color="000000" w:sz="8" w:space="0"/>
              <w:right w:val="single" w:color="000000" w:sz="8" w:space="0"/>
            </w:tcBorders>
            <w:noWrap w:val="0"/>
            <w:vAlign w:val="center"/>
          </w:tcPr>
          <w:p>
            <w:pPr>
              <w:adjustRightInd w:val="0"/>
              <w:snapToGrid w:val="0"/>
              <w:spacing w:line="240" w:lineRule="auto"/>
              <w:jc w:val="center"/>
              <w:rPr>
                <w:rFonts w:hint="eastAsia" w:ascii="仿宋_GB2312" w:hAnsi="宋体" w:eastAsia="仿宋_GB2312" w:cs="仿宋_GB2312"/>
                <w:i w:val="0"/>
                <w:color w:val="000000"/>
                <w:sz w:val="28"/>
                <w:szCs w:val="28"/>
                <w:u w:val="none"/>
              </w:rPr>
            </w:pPr>
          </w:p>
        </w:tc>
        <w:tc>
          <w:tcPr>
            <w:tcW w:w="1517" w:type="pct"/>
            <w:vMerge w:val="continue"/>
            <w:tcBorders>
              <w:top w:val="nil"/>
              <w:left w:val="nil"/>
              <w:bottom w:val="single" w:color="000000" w:sz="8" w:space="0"/>
              <w:right w:val="single" w:color="000000" w:sz="8" w:space="0"/>
            </w:tcBorders>
            <w:noWrap w:val="0"/>
            <w:vAlign w:val="center"/>
          </w:tcPr>
          <w:p>
            <w:pPr>
              <w:adjustRightInd w:val="0"/>
              <w:snapToGrid w:val="0"/>
              <w:spacing w:line="240" w:lineRule="auto"/>
              <w:jc w:val="center"/>
              <w:rPr>
                <w:rFonts w:hint="eastAsia" w:ascii="仿宋_GB2312" w:hAnsi="宋体" w:eastAsia="仿宋_GB2312" w:cs="仿宋_GB2312"/>
                <w:i w:val="0"/>
                <w:color w:val="000000"/>
                <w:sz w:val="28"/>
                <w:szCs w:val="28"/>
                <w:u w:val="none"/>
              </w:rPr>
            </w:pPr>
          </w:p>
        </w:tc>
        <w:tc>
          <w:tcPr>
            <w:tcW w:w="2468" w:type="pct"/>
            <w:tcBorders>
              <w:top w:val="nil"/>
              <w:left w:val="nil"/>
              <w:bottom w:val="nil"/>
              <w:right w:val="single" w:color="000000" w:sz="8" w:space="0"/>
            </w:tcBorders>
            <w:noWrap w:val="0"/>
            <w:vAlign w:val="center"/>
          </w:tcPr>
          <w:p>
            <w:pPr>
              <w:keepNext w:val="0"/>
              <w:keepLines w:val="0"/>
              <w:widowControl/>
              <w:suppressLineNumbers w:val="0"/>
              <w:adjustRightInd w:val="0"/>
              <w:snapToGrid w:val="0"/>
              <w:spacing w:line="240" w:lineRule="auto"/>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18:00－20:00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13" w:type="pct"/>
            <w:vMerge w:val="continue"/>
            <w:tcBorders>
              <w:top w:val="nil"/>
              <w:left w:val="single" w:color="000000" w:sz="8" w:space="0"/>
              <w:bottom w:val="single" w:color="000000" w:sz="8" w:space="0"/>
              <w:right w:val="single" w:color="000000" w:sz="8" w:space="0"/>
            </w:tcBorders>
            <w:noWrap w:val="0"/>
            <w:vAlign w:val="center"/>
          </w:tcPr>
          <w:p>
            <w:pPr>
              <w:adjustRightInd w:val="0"/>
              <w:snapToGrid w:val="0"/>
              <w:spacing w:line="240" w:lineRule="auto"/>
              <w:jc w:val="center"/>
              <w:rPr>
                <w:rFonts w:hint="eastAsia" w:ascii="仿宋_GB2312" w:hAnsi="宋体" w:eastAsia="仿宋_GB2312" w:cs="仿宋_GB2312"/>
                <w:i w:val="0"/>
                <w:color w:val="000000"/>
                <w:sz w:val="28"/>
                <w:szCs w:val="28"/>
                <w:u w:val="none"/>
              </w:rPr>
            </w:pPr>
          </w:p>
        </w:tc>
        <w:tc>
          <w:tcPr>
            <w:tcW w:w="1517" w:type="pct"/>
            <w:vMerge w:val="continue"/>
            <w:tcBorders>
              <w:top w:val="nil"/>
              <w:left w:val="nil"/>
              <w:bottom w:val="single" w:color="000000" w:sz="8" w:space="0"/>
              <w:right w:val="single" w:color="000000" w:sz="8" w:space="0"/>
            </w:tcBorders>
            <w:noWrap w:val="0"/>
            <w:vAlign w:val="center"/>
          </w:tcPr>
          <w:p>
            <w:pPr>
              <w:adjustRightInd w:val="0"/>
              <w:snapToGrid w:val="0"/>
              <w:spacing w:line="240" w:lineRule="auto"/>
              <w:jc w:val="center"/>
              <w:rPr>
                <w:rFonts w:hint="eastAsia" w:ascii="仿宋_GB2312" w:hAnsi="宋体" w:eastAsia="仿宋_GB2312" w:cs="仿宋_GB2312"/>
                <w:i w:val="0"/>
                <w:color w:val="000000"/>
                <w:sz w:val="28"/>
                <w:szCs w:val="28"/>
                <w:u w:val="none"/>
              </w:rPr>
            </w:pPr>
          </w:p>
        </w:tc>
        <w:tc>
          <w:tcPr>
            <w:tcW w:w="2468" w:type="pct"/>
            <w:tcBorders>
              <w:top w:val="nil"/>
              <w:left w:val="nil"/>
              <w:bottom w:val="single" w:color="000000" w:sz="8" w:space="0"/>
              <w:right w:val="single" w:color="000000" w:sz="8" w:space="0"/>
            </w:tcBorders>
            <w:noWrap w:val="0"/>
            <w:vAlign w:val="center"/>
          </w:tcPr>
          <w:p>
            <w:pPr>
              <w:keepNext w:val="0"/>
              <w:keepLines w:val="0"/>
              <w:widowControl/>
              <w:suppressLineNumbers w:val="0"/>
              <w:adjustRightInd w:val="0"/>
              <w:snapToGrid w:val="0"/>
              <w:spacing w:line="240" w:lineRule="auto"/>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经济法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13" w:type="pct"/>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adjustRightInd w:val="0"/>
              <w:snapToGrid w:val="0"/>
              <w:spacing w:line="240" w:lineRule="auto"/>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高级</w:t>
            </w:r>
          </w:p>
        </w:tc>
        <w:tc>
          <w:tcPr>
            <w:tcW w:w="1517"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adjustRightInd w:val="0"/>
              <w:snapToGrid w:val="0"/>
              <w:spacing w:line="240" w:lineRule="auto"/>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5月18日</w:t>
            </w:r>
          </w:p>
        </w:tc>
        <w:tc>
          <w:tcPr>
            <w:tcW w:w="2468" w:type="pct"/>
            <w:tcBorders>
              <w:top w:val="nil"/>
              <w:left w:val="nil"/>
              <w:bottom w:val="nil"/>
              <w:right w:val="single" w:color="000000" w:sz="8" w:space="0"/>
            </w:tcBorders>
            <w:noWrap w:val="0"/>
            <w:vAlign w:val="center"/>
          </w:tcPr>
          <w:p>
            <w:pPr>
              <w:keepNext w:val="0"/>
              <w:keepLines w:val="0"/>
              <w:widowControl/>
              <w:suppressLineNumbers w:val="0"/>
              <w:adjustRightInd w:val="0"/>
              <w:snapToGrid w:val="0"/>
              <w:spacing w:line="240" w:lineRule="auto"/>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8:30－12:00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13" w:type="pct"/>
            <w:vMerge w:val="continue"/>
            <w:tcBorders>
              <w:top w:val="nil"/>
              <w:left w:val="single" w:color="000000" w:sz="8" w:space="0"/>
              <w:bottom w:val="single" w:color="000000" w:sz="8" w:space="0"/>
              <w:right w:val="single" w:color="000000" w:sz="8" w:space="0"/>
            </w:tcBorders>
            <w:noWrap w:val="0"/>
            <w:vAlign w:val="center"/>
          </w:tcPr>
          <w:p>
            <w:pPr>
              <w:adjustRightInd w:val="0"/>
              <w:snapToGrid w:val="0"/>
              <w:spacing w:line="240" w:lineRule="auto"/>
              <w:jc w:val="center"/>
              <w:rPr>
                <w:rFonts w:hint="eastAsia" w:ascii="仿宋_GB2312" w:hAnsi="宋体" w:eastAsia="仿宋_GB2312" w:cs="仿宋_GB2312"/>
                <w:i w:val="0"/>
                <w:color w:val="000000"/>
                <w:sz w:val="28"/>
                <w:szCs w:val="28"/>
                <w:u w:val="none"/>
              </w:rPr>
            </w:pPr>
          </w:p>
        </w:tc>
        <w:tc>
          <w:tcPr>
            <w:tcW w:w="1517" w:type="pct"/>
            <w:vMerge w:val="continue"/>
            <w:tcBorders>
              <w:top w:val="nil"/>
              <w:left w:val="nil"/>
              <w:bottom w:val="single" w:color="000000" w:sz="8" w:space="0"/>
              <w:right w:val="single" w:color="000000" w:sz="8" w:space="0"/>
            </w:tcBorders>
            <w:noWrap w:val="0"/>
            <w:vAlign w:val="center"/>
          </w:tcPr>
          <w:p>
            <w:pPr>
              <w:adjustRightInd w:val="0"/>
              <w:snapToGrid w:val="0"/>
              <w:spacing w:line="240" w:lineRule="auto"/>
              <w:jc w:val="center"/>
              <w:rPr>
                <w:rFonts w:hint="eastAsia" w:ascii="仿宋_GB2312" w:hAnsi="宋体" w:eastAsia="仿宋_GB2312" w:cs="仿宋_GB2312"/>
                <w:i w:val="0"/>
                <w:color w:val="000000"/>
                <w:sz w:val="28"/>
                <w:szCs w:val="28"/>
                <w:u w:val="none"/>
              </w:rPr>
            </w:pPr>
          </w:p>
        </w:tc>
        <w:tc>
          <w:tcPr>
            <w:tcW w:w="2468" w:type="pct"/>
            <w:tcBorders>
              <w:top w:val="nil"/>
              <w:left w:val="nil"/>
              <w:bottom w:val="single" w:color="000000" w:sz="8" w:space="0"/>
              <w:right w:val="single" w:color="000000" w:sz="8" w:space="0"/>
            </w:tcBorders>
            <w:noWrap w:val="0"/>
            <w:vAlign w:val="center"/>
          </w:tcPr>
          <w:p>
            <w:pPr>
              <w:keepNext w:val="0"/>
              <w:keepLines w:val="0"/>
              <w:widowControl/>
              <w:suppressLineNumbers w:val="0"/>
              <w:adjustRightInd w:val="0"/>
              <w:snapToGrid w:val="0"/>
              <w:spacing w:line="240" w:lineRule="auto"/>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高级会计实务</w:t>
            </w:r>
          </w:p>
        </w:tc>
      </w:tr>
    </w:tbl>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422" w:afterAutospacing="0" w:line="360" w:lineRule="auto"/>
        <w:ind w:right="0"/>
        <w:jc w:val="both"/>
        <w:rPr>
          <w:rFonts w:hint="eastAsia" w:ascii="楷体_GB2312" w:hAnsi="楷体_GB2312" w:eastAsia="楷体_GB2312" w:cs="楷体_GB2312"/>
          <w:b/>
          <w:bCs/>
          <w:i w:val="0"/>
          <w:iCs w:val="0"/>
          <w:caps w:val="0"/>
          <w:color w:val="000000"/>
          <w:spacing w:val="0"/>
          <w:sz w:val="32"/>
          <w:szCs w:val="32"/>
          <w:shd w:val="clear" w:color="auto" w:fill="auto"/>
          <w:lang w:eastAsia="zh-CN"/>
        </w:rPr>
      </w:pPr>
    </w:p>
    <w:p>
      <w:pPr>
        <w:widowControl w:val="0"/>
        <w:adjustRightInd w:val="0"/>
        <w:snapToGrid w:val="0"/>
        <w:spacing w:line="384" w:lineRule="auto"/>
        <w:ind w:firstLine="643" w:firstLineChars="200"/>
        <w:rPr>
          <w:rFonts w:hint="eastAsia" w:ascii="仿宋_GB2312" w:hAnsi="仿宋_GB2312" w:eastAsia="仿宋_GB2312" w:cs="仿宋_GB2312"/>
          <w:i w:val="0"/>
          <w:iCs w:val="0"/>
          <w:caps w:val="0"/>
          <w:color w:val="000000"/>
          <w:spacing w:val="0"/>
          <w:sz w:val="32"/>
          <w:szCs w:val="32"/>
          <w:shd w:val="clear" w:color="auto" w:fill="auto"/>
        </w:rPr>
      </w:pPr>
      <w:r>
        <w:rPr>
          <w:rFonts w:hint="eastAsia" w:ascii="楷体_GB2312" w:hAnsi="楷体_GB2312" w:eastAsia="楷体_GB2312" w:cs="楷体_GB2312"/>
          <w:b/>
          <w:bCs/>
          <w:i w:val="0"/>
          <w:iCs w:val="0"/>
          <w:caps w:val="0"/>
          <w:color w:val="000000"/>
          <w:spacing w:val="0"/>
          <w:sz w:val="32"/>
          <w:szCs w:val="32"/>
          <w:shd w:val="clear" w:color="auto" w:fill="auto"/>
          <w:lang w:eastAsia="zh-CN"/>
        </w:rPr>
        <w:t>（一）初级资格考试。</w:t>
      </w:r>
      <w:r>
        <w:rPr>
          <w:rFonts w:hint="eastAsia" w:ascii="仿宋_GB2312" w:hAnsi="仿宋_GB2312" w:eastAsia="仿宋_GB2312" w:cs="仿宋_GB2312"/>
          <w:i w:val="0"/>
          <w:iCs w:val="0"/>
          <w:caps w:val="0"/>
          <w:color w:val="000000"/>
          <w:spacing w:val="0"/>
          <w:sz w:val="32"/>
          <w:szCs w:val="32"/>
          <w:shd w:val="clear" w:color="auto" w:fill="auto"/>
        </w:rPr>
        <w:t>2024年5月18日至22日举行，共10个批次。《初级会计实务》科目考试时长为105分钟，《经济法基础》科目考试时长为75分钟，两个科目连续考试，时间不能混用。 </w:t>
      </w:r>
    </w:p>
    <w:p>
      <w:pPr>
        <w:widowControl w:val="0"/>
        <w:adjustRightInd w:val="0"/>
        <w:snapToGrid w:val="0"/>
        <w:spacing w:line="384" w:lineRule="auto"/>
        <w:ind w:firstLine="643" w:firstLineChars="200"/>
        <w:rPr>
          <w:rFonts w:hint="eastAsia" w:ascii="仿宋_GB2312" w:hAnsi="仿宋_GB2312" w:eastAsia="仿宋_GB2312" w:cs="仿宋_GB2312"/>
          <w:i w:val="0"/>
          <w:iCs w:val="0"/>
          <w:caps w:val="0"/>
          <w:color w:val="000000"/>
          <w:spacing w:val="0"/>
          <w:sz w:val="32"/>
          <w:szCs w:val="32"/>
          <w:shd w:val="clear" w:color="auto" w:fill="auto"/>
        </w:rPr>
      </w:pPr>
      <w:r>
        <w:rPr>
          <w:rFonts w:hint="eastAsia" w:ascii="楷体_GB2312" w:hAnsi="楷体_GB2312" w:eastAsia="楷体_GB2312" w:cs="楷体_GB2312"/>
          <w:b/>
          <w:bCs/>
          <w:i w:val="0"/>
          <w:iCs w:val="0"/>
          <w:caps w:val="0"/>
          <w:color w:val="000000"/>
          <w:spacing w:val="0"/>
          <w:sz w:val="32"/>
          <w:szCs w:val="32"/>
          <w:shd w:val="clear" w:color="auto" w:fill="auto"/>
          <w:lang w:eastAsia="zh-CN"/>
        </w:rPr>
        <w:t>（二）中级资格考试。</w:t>
      </w:r>
      <w:r>
        <w:rPr>
          <w:rFonts w:hint="eastAsia" w:ascii="仿宋_GB2312" w:hAnsi="仿宋_GB2312" w:eastAsia="仿宋_GB2312" w:cs="仿宋_GB2312"/>
          <w:i w:val="0"/>
          <w:iCs w:val="0"/>
          <w:caps w:val="0"/>
          <w:color w:val="000000"/>
          <w:spacing w:val="0"/>
          <w:sz w:val="32"/>
          <w:szCs w:val="32"/>
          <w:shd w:val="clear" w:color="auto" w:fill="auto"/>
        </w:rPr>
        <w:t>2024年9月7日至9日举行，共3个批次。《中级会计实务》科目考试时长为165分钟，《财务管理》科目考试时长为135分钟，《经济法》科目考试时长为120分钟。 </w:t>
      </w:r>
    </w:p>
    <w:p>
      <w:pPr>
        <w:widowControl w:val="0"/>
        <w:adjustRightInd w:val="0"/>
        <w:snapToGrid w:val="0"/>
        <w:spacing w:line="384" w:lineRule="auto"/>
        <w:ind w:firstLine="643" w:firstLineChars="200"/>
        <w:rPr>
          <w:rFonts w:hint="eastAsia" w:ascii="仿宋_GB2312" w:hAnsi="仿宋_GB2312" w:eastAsia="仿宋_GB2312" w:cs="仿宋_GB2312"/>
          <w:i w:val="0"/>
          <w:iCs w:val="0"/>
          <w:caps w:val="0"/>
          <w:color w:val="000000"/>
          <w:spacing w:val="0"/>
          <w:sz w:val="32"/>
          <w:szCs w:val="32"/>
          <w:shd w:val="clear" w:color="auto" w:fill="auto"/>
        </w:rPr>
      </w:pPr>
      <w:r>
        <w:rPr>
          <w:rFonts w:hint="eastAsia" w:ascii="楷体_GB2312" w:hAnsi="楷体_GB2312" w:eastAsia="楷体_GB2312" w:cs="楷体_GB2312"/>
          <w:b/>
          <w:bCs/>
          <w:i w:val="0"/>
          <w:iCs w:val="0"/>
          <w:caps w:val="0"/>
          <w:color w:val="000000"/>
          <w:spacing w:val="0"/>
          <w:sz w:val="32"/>
          <w:szCs w:val="32"/>
          <w:shd w:val="clear" w:color="auto" w:fill="auto"/>
          <w:lang w:eastAsia="zh-CN"/>
        </w:rPr>
        <w:t>（三）高级资格考试。</w:t>
      </w:r>
      <w:r>
        <w:rPr>
          <w:rFonts w:hint="eastAsia" w:ascii="仿宋_GB2312" w:hAnsi="仿宋_GB2312" w:eastAsia="仿宋_GB2312" w:cs="仿宋_GB2312"/>
          <w:i w:val="0"/>
          <w:iCs w:val="0"/>
          <w:caps w:val="0"/>
          <w:color w:val="000000"/>
          <w:spacing w:val="0"/>
          <w:sz w:val="32"/>
          <w:szCs w:val="32"/>
          <w:shd w:val="clear" w:color="auto" w:fill="auto"/>
        </w:rPr>
        <w:t>2024年5月18日举行，共1个批次。《高级会计实务》科目考试时长为210分钟。 </w:t>
      </w:r>
    </w:p>
    <w:p>
      <w:pPr>
        <w:widowControl w:val="0"/>
        <w:adjustRightInd w:val="0"/>
        <w:snapToGrid w:val="0"/>
        <w:spacing w:line="384" w:lineRule="auto"/>
        <w:ind w:firstLine="640" w:firstLineChars="200"/>
        <w:rPr>
          <w:rFonts w:hint="eastAsia" w:ascii="仿宋_GB2312" w:hAnsi="仿宋_GB2312" w:eastAsia="仿宋_GB2312" w:cs="仿宋_GB2312"/>
          <w:color w:val="000000"/>
          <w:spacing w:val="-11"/>
          <w:sz w:val="32"/>
          <w:szCs w:val="32"/>
        </w:rPr>
      </w:pPr>
      <w:r>
        <w:rPr>
          <w:rFonts w:hint="eastAsia" w:ascii="仿宋_GB2312" w:hAnsi="仿宋_GB2312" w:eastAsia="仿宋_GB2312" w:cs="仿宋_GB2312"/>
          <w:i w:val="0"/>
          <w:iCs w:val="0"/>
          <w:caps w:val="0"/>
          <w:color w:val="000000"/>
          <w:spacing w:val="0"/>
          <w:sz w:val="32"/>
          <w:szCs w:val="32"/>
          <w:shd w:val="clear" w:color="auto" w:fill="auto"/>
          <w:lang w:eastAsia="zh-CN"/>
        </w:rPr>
        <w:t>上述</w:t>
      </w:r>
      <w:r>
        <w:rPr>
          <w:rFonts w:hint="eastAsia" w:ascii="仿宋_GB2312" w:hAnsi="仿宋_GB2312" w:eastAsia="仿宋_GB2312" w:cs="仿宋_GB2312"/>
          <w:i w:val="0"/>
          <w:iCs w:val="0"/>
          <w:caps w:val="0"/>
          <w:color w:val="000000"/>
          <w:spacing w:val="0"/>
          <w:sz w:val="32"/>
          <w:szCs w:val="32"/>
          <w:shd w:val="clear" w:color="auto" w:fill="auto"/>
        </w:rPr>
        <w:t>会计资格考试时间、批次如</w:t>
      </w:r>
      <w:r>
        <w:rPr>
          <w:rFonts w:hint="eastAsia" w:ascii="仿宋_GB2312" w:hAnsi="仿宋_GB2312" w:eastAsia="仿宋_GB2312" w:cs="仿宋_GB2312"/>
          <w:i w:val="0"/>
          <w:iCs w:val="0"/>
          <w:caps w:val="0"/>
          <w:color w:val="000000"/>
          <w:spacing w:val="0"/>
          <w:sz w:val="32"/>
          <w:szCs w:val="32"/>
          <w:shd w:val="clear" w:color="auto" w:fill="auto"/>
          <w:lang w:eastAsia="zh-CN"/>
        </w:rPr>
        <w:t>财政部进行</w:t>
      </w:r>
      <w:r>
        <w:rPr>
          <w:rFonts w:hint="eastAsia" w:ascii="仿宋_GB2312" w:hAnsi="仿宋_GB2312" w:eastAsia="仿宋_GB2312" w:cs="仿宋_GB2312"/>
          <w:i w:val="0"/>
          <w:iCs w:val="0"/>
          <w:caps w:val="0"/>
          <w:color w:val="000000"/>
          <w:spacing w:val="0"/>
          <w:sz w:val="32"/>
          <w:szCs w:val="32"/>
          <w:shd w:val="clear" w:color="auto" w:fill="auto"/>
        </w:rPr>
        <w:t>调整，将另行通知。</w:t>
      </w:r>
      <w:r>
        <w:rPr>
          <w:rFonts w:hint="eastAsia" w:ascii="仿宋_GB2312" w:hAnsi="仿宋_GB2312" w:eastAsia="仿宋_GB2312" w:cs="仿宋_GB2312"/>
          <w:color w:val="000000"/>
          <w:spacing w:val="-11"/>
          <w:sz w:val="32"/>
          <w:szCs w:val="32"/>
        </w:rPr>
        <w:t> </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五、报名安排</w:t>
      </w:r>
    </w:p>
    <w:p>
      <w:pPr>
        <w:keepNext w:val="0"/>
        <w:keepLines w:val="0"/>
        <w:pageBreakBefore w:val="0"/>
        <w:widowControl w:val="0"/>
        <w:kinsoku/>
        <w:wordWrap/>
        <w:overflowPunct/>
        <w:topLinePunct w:val="0"/>
        <w:autoSpaceDE/>
        <w:autoSpaceDN/>
        <w:bidi w:val="0"/>
        <w:adjustRightInd w:val="0"/>
        <w:snapToGrid w:val="0"/>
        <w:spacing w:line="372" w:lineRule="auto"/>
        <w:ind w:firstLine="643"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307975</wp:posOffset>
                </wp:positionH>
                <wp:positionV relativeFrom="paragraph">
                  <wp:posOffset>1222375</wp:posOffset>
                </wp:positionV>
                <wp:extent cx="5086350" cy="9525"/>
                <wp:effectExtent l="0" t="0" r="0" b="0"/>
                <wp:wrapNone/>
                <wp:docPr id="1" name="直接连接符 1"/>
                <wp:cNvGraphicFramePr/>
                <a:graphic xmlns:a="http://schemas.openxmlformats.org/drawingml/2006/main">
                  <a:graphicData uri="http://schemas.microsoft.com/office/word/2010/wordprocessingShape">
                    <wps:wsp>
                      <wps:cNvCnPr/>
                      <wps:spPr>
                        <a:xfrm>
                          <a:off x="0" y="0"/>
                          <a:ext cx="5086350" cy="9525"/>
                        </a:xfrm>
                        <a:prstGeom prst="line">
                          <a:avLst/>
                        </a:prstGeom>
                        <a:ln>
                          <a:noFill/>
                        </a:ln>
                        <a:effectLst/>
                      </wps:spPr>
                      <wps:bodyPr upright="1"/>
                    </wps:wsp>
                  </a:graphicData>
                </a:graphic>
              </wp:anchor>
            </w:drawing>
          </mc:Choice>
          <mc:Fallback>
            <w:pict>
              <v:line id="_x0000_s1026" o:spid="_x0000_s1026" o:spt="20" style="position:absolute;left:0pt;margin-left:24.25pt;margin-top:96.25pt;height:0.75pt;width:400.5pt;z-index:251659264;mso-width-relative:page;mso-height-relative:page;" filled="f" stroked="f" coordsize="21600,21600" o:gfxdata="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AljHq2AAAAAoB&#10;AAAPAAAAAAAAAAEAIAAAACIAAABkcnMvZG93bnJldi54bWxQSwECFAAUAAAACACHTuJA494wrakB&#10;AABAAwAADgAAAAAAAAABACAAAAAnAQAAZHJzL2Uyb0RvYy54bWxQSwUGAAAAAAYABgBZAQAAQgUA&#10;AAAA&#10;">
                <v:fill on="f" focussize="0,0"/>
                <v:stroke on="f"/>
                <v:imagedata o:title=""/>
                <o:lock v:ext="edit" aspectratio="f"/>
              </v:line>
            </w:pict>
          </mc:Fallback>
        </mc:AlternateContent>
      </w:r>
      <w:r>
        <w:rPr>
          <w:rFonts w:hint="eastAsia" w:ascii="楷体_GB2312" w:hAnsi="楷体_GB2312" w:eastAsia="楷体_GB2312" w:cs="楷体_GB2312"/>
          <w:b/>
          <w:bCs/>
          <w:color w:val="000000"/>
          <w:sz w:val="32"/>
          <w:szCs w:val="32"/>
        </w:rPr>
        <w:t>（一）</w:t>
      </w:r>
      <w:r>
        <w:rPr>
          <w:rFonts w:hint="eastAsia" w:ascii="楷体_GB2312" w:hAnsi="楷体_GB2312" w:eastAsia="楷体_GB2312" w:cs="楷体_GB2312"/>
          <w:b/>
          <w:bCs/>
          <w:color w:val="000000"/>
          <w:sz w:val="32"/>
          <w:szCs w:val="32"/>
          <w:lang w:eastAsia="zh-CN"/>
        </w:rPr>
        <w:t>报名组织。</w:t>
      </w:r>
      <w:r>
        <w:rPr>
          <w:rFonts w:hint="eastAsia" w:ascii="仿宋_GB2312" w:hAnsi="仿宋_GB2312" w:eastAsia="仿宋_GB2312" w:cs="仿宋_GB2312"/>
          <w:color w:val="000000"/>
          <w:sz w:val="32"/>
          <w:szCs w:val="32"/>
        </w:rPr>
        <w:t>我省</w:t>
      </w:r>
      <w:r>
        <w:rPr>
          <w:rFonts w:hint="eastAsia" w:ascii="仿宋_GB2312" w:hAnsi="仿宋_GB2312" w:eastAsia="仿宋_GB2312" w:cs="仿宋_GB2312"/>
          <w:color w:val="000000"/>
          <w:sz w:val="32"/>
          <w:szCs w:val="32"/>
          <w:lang w:eastAsia="zh-CN"/>
        </w:rPr>
        <w:t>会计</w:t>
      </w:r>
      <w:r>
        <w:rPr>
          <w:rFonts w:hint="eastAsia" w:ascii="仿宋_GB2312" w:hAnsi="仿宋_GB2312" w:eastAsia="仿宋_GB2312" w:cs="仿宋_GB2312"/>
          <w:color w:val="000000"/>
          <w:sz w:val="32"/>
          <w:szCs w:val="32"/>
        </w:rPr>
        <w:t>资格考试报名组织工作按照属地原则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由各地</w:t>
      </w:r>
      <w:r>
        <w:rPr>
          <w:rFonts w:hint="eastAsia" w:ascii="仿宋_GB2312" w:hAnsi="仿宋_GB2312" w:eastAsia="仿宋_GB2312" w:cs="仿宋_GB2312"/>
          <w:color w:val="000000"/>
          <w:sz w:val="32"/>
          <w:szCs w:val="32"/>
          <w:lang w:eastAsia="zh-CN"/>
        </w:rPr>
        <w:t>级以上</w:t>
      </w:r>
      <w:r>
        <w:rPr>
          <w:rFonts w:hint="eastAsia" w:ascii="仿宋_GB2312" w:hAnsi="仿宋_GB2312" w:eastAsia="仿宋_GB2312" w:cs="仿宋_GB2312"/>
          <w:color w:val="000000"/>
          <w:sz w:val="32"/>
          <w:szCs w:val="32"/>
        </w:rPr>
        <w:t>市会计考试管理机构</w:t>
      </w:r>
      <w:r>
        <w:rPr>
          <w:rFonts w:hint="eastAsia" w:ascii="仿宋_GB2312" w:hAnsi="仿宋_GB2312" w:eastAsia="仿宋_GB2312" w:cs="仿宋_GB2312"/>
          <w:color w:val="000000"/>
          <w:sz w:val="32"/>
          <w:szCs w:val="32"/>
          <w:lang w:eastAsia="zh-CN"/>
        </w:rPr>
        <w:t>（以下简称各</w:t>
      </w:r>
      <w:r>
        <w:rPr>
          <w:rFonts w:hint="eastAsia" w:ascii="仿宋_GB2312" w:hAnsi="仿宋_GB2312" w:eastAsia="仿宋_GB2312" w:cs="仿宋_GB2312"/>
          <w:color w:val="000000"/>
          <w:sz w:val="32"/>
          <w:szCs w:val="32"/>
        </w:rPr>
        <w:t>考试管理机构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符合报名条件的在职在岗人员按属地原则在其工作单位所在地报名；符合报名条件的在校学生，在其学籍所在地报名；符合报名条件的其他人员，在其户籍所在地或居住地报名。 </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符合报名条件的香港、澳门和台湾居民，按照就近方便原则在内地报名。有工作单位的</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在其工作单位所在地报名；</w:t>
      </w:r>
      <w:r>
        <w:rPr>
          <w:rFonts w:hint="eastAsia" w:ascii="仿宋_GB2312" w:hAnsi="仿宋_GB2312" w:cs="仿宋_GB2312"/>
          <w:color w:val="000000"/>
          <w:sz w:val="32"/>
          <w:szCs w:val="32"/>
          <w:lang w:eastAsia="zh-CN"/>
        </w:rPr>
        <w:t>为</w:t>
      </w:r>
      <w:r>
        <w:rPr>
          <w:rFonts w:hint="eastAsia" w:ascii="仿宋_GB2312" w:hAnsi="仿宋_GB2312" w:eastAsia="仿宋_GB2312" w:cs="仿宋_GB2312"/>
          <w:color w:val="000000"/>
          <w:sz w:val="32"/>
          <w:szCs w:val="32"/>
        </w:rPr>
        <w:t>在校学生</w:t>
      </w:r>
      <w:r>
        <w:rPr>
          <w:rFonts w:hint="eastAsia" w:ascii="仿宋_GB2312" w:hAnsi="仿宋_GB2312" w:cs="仿宋_GB2312"/>
          <w:color w:val="000000"/>
          <w:sz w:val="32"/>
          <w:szCs w:val="32"/>
          <w:lang w:eastAsia="zh-CN"/>
        </w:rPr>
        <w:t>的，</w:t>
      </w:r>
      <w:r>
        <w:rPr>
          <w:rFonts w:hint="eastAsia" w:ascii="仿宋_GB2312" w:hAnsi="仿宋_GB2312" w:eastAsia="仿宋_GB2312" w:cs="仿宋_GB2312"/>
          <w:color w:val="000000"/>
          <w:sz w:val="32"/>
          <w:szCs w:val="32"/>
        </w:rPr>
        <w:t>在其学籍所在地报名。 </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所有报名参加考试</w:t>
      </w:r>
      <w:r>
        <w:rPr>
          <w:rFonts w:hint="eastAsia" w:ascii="仿宋_GB2312" w:hAnsi="仿宋_GB2312" w:cs="仿宋_GB2312"/>
          <w:color w:val="000000"/>
          <w:sz w:val="32"/>
          <w:szCs w:val="32"/>
          <w:lang w:eastAsia="zh-CN"/>
        </w:rPr>
        <w:t>的</w:t>
      </w:r>
      <w:r>
        <w:rPr>
          <w:rFonts w:hint="eastAsia" w:ascii="仿宋_GB2312" w:hAnsi="仿宋_GB2312" w:eastAsia="仿宋_GB2312" w:cs="仿宋_GB2312"/>
          <w:color w:val="000000"/>
          <w:sz w:val="32"/>
          <w:szCs w:val="32"/>
        </w:rPr>
        <w:t>人员，均在其报名所在地参加考试。 </w:t>
      </w:r>
    </w:p>
    <w:p>
      <w:pPr>
        <w:keepNext w:val="0"/>
        <w:keepLines w:val="0"/>
        <w:pageBreakBefore w:val="0"/>
        <w:widowControl w:val="0"/>
        <w:kinsoku/>
        <w:wordWrap/>
        <w:overflowPunct/>
        <w:topLinePunct w:val="0"/>
        <w:autoSpaceDE/>
        <w:autoSpaceDN/>
        <w:bidi w:val="0"/>
        <w:adjustRightInd w:val="0"/>
        <w:snapToGrid w:val="0"/>
        <w:spacing w:line="372" w:lineRule="auto"/>
        <w:ind w:firstLine="643" w:firstLineChars="200"/>
        <w:textAlignment w:val="auto"/>
        <w:outlineLvl w:val="9"/>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（二）信息采集</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根据《</w:t>
      </w:r>
      <w:r>
        <w:rPr>
          <w:rFonts w:hint="eastAsia" w:ascii="仿宋_GB2312" w:hAnsi="仿宋_GB2312" w:eastAsia="仿宋_GB2312" w:cs="仿宋_GB2312"/>
          <w:color w:val="000000"/>
          <w:sz w:val="32"/>
          <w:szCs w:val="32"/>
          <w:lang w:eastAsia="zh-CN"/>
        </w:rPr>
        <w:t>关于开展会计人员信息采集工作的通知》（粤财会〔2019〕8号）规定，</w:t>
      </w:r>
      <w:r>
        <w:rPr>
          <w:rFonts w:hint="eastAsia" w:ascii="仿宋_GB2312" w:hAnsi="仿宋_GB2312" w:eastAsia="仿宋_GB2312" w:cs="仿宋_GB2312"/>
          <w:color w:val="000000"/>
          <w:sz w:val="32"/>
          <w:szCs w:val="32"/>
        </w:rPr>
        <w:t>具有会计专业技术资格的人员</w:t>
      </w:r>
      <w:r>
        <w:rPr>
          <w:rFonts w:hint="eastAsia" w:ascii="仿宋_GB2312" w:hAnsi="仿宋_GB2312" w:eastAsia="仿宋_GB2312" w:cs="仿宋_GB2312"/>
          <w:color w:val="000000"/>
          <w:sz w:val="32"/>
          <w:szCs w:val="32"/>
          <w:lang w:eastAsia="zh-CN"/>
        </w:rPr>
        <w:t>或</w:t>
      </w:r>
      <w:r>
        <w:rPr>
          <w:rFonts w:hint="eastAsia" w:ascii="仿宋_GB2312" w:hAnsi="仿宋_GB2312" w:eastAsia="仿宋_GB2312" w:cs="仿宋_GB2312"/>
          <w:color w:val="000000"/>
          <w:sz w:val="32"/>
          <w:szCs w:val="32"/>
        </w:rPr>
        <w:t>不具有会计专业技术资格但从事会计工作的人员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报名前应登录</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广东省会计信息服务平台</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https://kj.czt.gd.gov.cn</w:t>
      </w:r>
      <w:r>
        <w:rPr>
          <w:rFonts w:hint="eastAsia" w:ascii="仿宋_GB2312" w:hAnsi="仿宋_GB2312" w:eastAsia="仿宋_GB2312" w:cs="仿宋_GB2312"/>
          <w:color w:val="000000"/>
          <w:sz w:val="32"/>
          <w:szCs w:val="32"/>
          <w:lang w:val="en-US" w:eastAsia="zh-CN"/>
        </w:rPr>
        <w:t>）</w:t>
      </w:r>
      <w:r>
        <w:rPr>
          <w:rFonts w:hint="eastAsia" w:ascii="仿宋_GB2312" w:hAnsi="仿宋_GB2312" w:cs="仿宋_GB2312"/>
          <w:color w:val="000000"/>
          <w:sz w:val="32"/>
          <w:szCs w:val="32"/>
          <w:lang w:val="en-US" w:eastAsia="zh-CN"/>
        </w:rPr>
        <w:t>进行</w:t>
      </w:r>
      <w:r>
        <w:rPr>
          <w:rFonts w:hint="eastAsia" w:ascii="仿宋_GB2312" w:hAnsi="仿宋_GB2312" w:eastAsia="仿宋_GB2312" w:cs="仿宋_GB2312"/>
          <w:color w:val="000000"/>
          <w:sz w:val="32"/>
          <w:szCs w:val="32"/>
          <w:lang w:val="en-US" w:eastAsia="zh-CN"/>
        </w:rPr>
        <w:t>会计人员信息采集</w:t>
      </w:r>
      <w:r>
        <w:rPr>
          <w:rFonts w:hint="eastAsia" w:ascii="仿宋_GB2312" w:hAnsi="仿宋_GB2312" w:cs="仿宋_GB2312"/>
          <w:color w:val="000000"/>
          <w:sz w:val="32"/>
          <w:szCs w:val="32"/>
          <w:lang w:val="en-US" w:eastAsia="zh-CN"/>
        </w:rPr>
        <w:t>。其中：</w:t>
      </w:r>
      <w:r>
        <w:rPr>
          <w:rFonts w:hint="eastAsia" w:ascii="仿宋_GB2312" w:hAnsi="仿宋_GB2312" w:eastAsia="仿宋_GB2312" w:cs="仿宋_GB2312"/>
          <w:color w:val="000000"/>
          <w:sz w:val="32"/>
          <w:szCs w:val="32"/>
          <w:lang w:val="en-US" w:eastAsia="zh-CN"/>
        </w:rPr>
        <w:t>深圳市会计人员登录“</w:t>
      </w:r>
      <w:r>
        <w:rPr>
          <w:rFonts w:hint="eastAsia" w:ascii="仿宋_GB2312" w:hAnsi="仿宋_GB2312" w:eastAsia="仿宋_GB2312" w:cs="仿宋_GB2312"/>
          <w:color w:val="000000"/>
          <w:sz w:val="32"/>
          <w:szCs w:val="32"/>
        </w:rPr>
        <w:t>深圳市会计管理综合平台</w:t>
      </w:r>
      <w:r>
        <w:rPr>
          <w:rFonts w:hint="eastAsia" w:ascii="仿宋_GB2312" w:hAnsi="仿宋_GB2312" w:eastAsia="仿宋_GB2312" w:cs="仿宋_GB2312"/>
          <w:color w:val="000000"/>
          <w:sz w:val="32"/>
          <w:szCs w:val="32"/>
          <w:lang w:val="en-US" w:eastAsia="zh-CN"/>
        </w:rPr>
        <w:t>”（https://public.szfb.sz.gov.cn/acc）进行信息采集。</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default" w:ascii="仿宋_GB2312" w:hAnsi="仿宋_GB2312" w:eastAsia="仿宋_GB2312" w:cs="仿宋_GB2312"/>
          <w:color w:val="000000"/>
          <w:sz w:val="32"/>
          <w:szCs w:val="32"/>
          <w:lang w:eastAsia="zh-CN"/>
        </w:rPr>
      </w:pP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lang w:val="en-US" w:eastAsia="zh-CN"/>
        </w:rPr>
        <w:t>202</w:t>
      </w:r>
      <w:r>
        <w:rPr>
          <w:rFonts w:hint="eastAsia" w:ascii="仿宋_GB2312" w:hAnsi="仿宋_GB2312" w:cs="仿宋_GB2312"/>
          <w:lang w:val="en-US" w:eastAsia="zh-CN"/>
        </w:rPr>
        <w:t>4</w:t>
      </w:r>
      <w:r>
        <w:rPr>
          <w:rFonts w:hint="eastAsia" w:ascii="仿宋_GB2312" w:hAnsi="仿宋_GB2312" w:eastAsia="仿宋_GB2312" w:cs="仿宋_GB2312"/>
          <w:lang w:val="en-US" w:eastAsia="zh-CN"/>
        </w:rPr>
        <w:t>年度会计中级资格考试</w:t>
      </w:r>
      <w:r>
        <w:rPr>
          <w:rFonts w:hint="eastAsia" w:ascii="仿宋_GB2312" w:hAnsi="仿宋_GB2312" w:cs="仿宋_GB2312"/>
          <w:lang w:val="en-US" w:eastAsia="zh-CN"/>
        </w:rPr>
        <w:t>报名实行“全国会计专业技术资格考试报名系统”</w:t>
      </w:r>
      <w:r>
        <w:rPr>
          <w:rFonts w:hint="eastAsia" w:ascii="仿宋_GB2312" w:hAnsi="仿宋_GB2312" w:eastAsia="仿宋_GB2312" w:cs="仿宋_GB2312"/>
          <w:lang w:val="en-US" w:eastAsia="zh-CN"/>
        </w:rPr>
        <w:t>与</w:t>
      </w:r>
      <w:r>
        <w:rPr>
          <w:rFonts w:hint="eastAsia" w:ascii="仿宋_GB2312" w:hAnsi="仿宋_GB2312" w:cs="仿宋_GB2312"/>
          <w:lang w:val="en-US" w:eastAsia="zh-CN"/>
        </w:rPr>
        <w:t>广东省（深圳市）</w:t>
      </w:r>
      <w:r>
        <w:rPr>
          <w:rFonts w:hint="eastAsia" w:ascii="仿宋_GB2312" w:hAnsi="仿宋_GB2312" w:eastAsia="仿宋_GB2312" w:cs="仿宋_GB2312"/>
          <w:lang w:val="en-US" w:eastAsia="zh-CN"/>
        </w:rPr>
        <w:t>会计人员管理系统对接，通过调用会计人员管理系统信息对考生报名信息</w:t>
      </w:r>
      <w:r>
        <w:rPr>
          <w:rFonts w:hint="eastAsia" w:ascii="仿宋_GB2312" w:hAnsi="仿宋_GB2312" w:cs="仿宋_GB2312"/>
          <w:lang w:val="en-US" w:eastAsia="zh-CN"/>
        </w:rPr>
        <w:t>进行审核。</w:t>
      </w:r>
    </w:p>
    <w:p>
      <w:pPr>
        <w:keepNext w:val="0"/>
        <w:keepLines w:val="0"/>
        <w:pageBreakBefore w:val="0"/>
        <w:widowControl/>
        <w:kinsoku/>
        <w:wordWrap/>
        <w:overflowPunct/>
        <w:topLinePunct w:val="0"/>
        <w:autoSpaceDE/>
        <w:autoSpaceDN/>
        <w:bidi w:val="0"/>
        <w:adjustRightInd w:val="0"/>
        <w:snapToGrid w:val="0"/>
        <w:spacing w:line="372" w:lineRule="auto"/>
        <w:ind w:firstLine="643" w:firstLineChars="200"/>
        <w:textAlignment w:val="auto"/>
        <w:outlineLvl w:val="9"/>
        <w:rPr>
          <w:rFonts w:hint="eastAsia" w:ascii="仿宋_GB2312" w:hAnsi="仿宋_GB2312" w:cs="仿宋_GB2312"/>
          <w:color w:val="000000"/>
          <w:sz w:val="32"/>
          <w:szCs w:val="32"/>
          <w:lang w:eastAsia="zh-CN"/>
        </w:rPr>
      </w:pPr>
      <w:r>
        <w:rPr>
          <w:rFonts w:hint="eastAsia" w:ascii="楷体_GB2312" w:hAnsi="楷体_GB2312" w:eastAsia="楷体_GB2312" w:cs="楷体_GB2312"/>
          <w:b/>
          <w:bCs/>
          <w:color w:val="000000"/>
          <w:sz w:val="32"/>
          <w:szCs w:val="32"/>
          <w:lang w:eastAsia="zh-CN"/>
        </w:rPr>
        <w:t>（三）报名时间。</w:t>
      </w:r>
      <w:r>
        <w:rPr>
          <w:rFonts w:hint="eastAsia" w:ascii="仿宋_GB2312" w:hAnsi="仿宋_GB2312" w:eastAsia="仿宋_GB2312" w:cs="仿宋_GB2312"/>
          <w:color w:val="000000"/>
          <w:sz w:val="32"/>
          <w:szCs w:val="32"/>
          <w:lang w:val="en-US" w:eastAsia="zh-CN"/>
        </w:rPr>
        <w:t>我省实行</w:t>
      </w:r>
      <w:r>
        <w:rPr>
          <w:rFonts w:hint="eastAsia" w:ascii="仿宋_GB2312" w:hAnsi="仿宋_GB2312" w:eastAsia="仿宋_GB2312" w:cs="仿宋_GB2312"/>
          <w:color w:val="000000"/>
          <w:sz w:val="32"/>
          <w:szCs w:val="32"/>
        </w:rPr>
        <w:t>网上报名缴费</w:t>
      </w:r>
      <w:r>
        <w:rPr>
          <w:rFonts w:hint="eastAsia" w:ascii="仿宋_GB2312" w:hAnsi="仿宋_GB2312" w:eastAsia="仿宋_GB2312" w:cs="仿宋_GB2312"/>
          <w:color w:val="000000"/>
          <w:sz w:val="32"/>
          <w:szCs w:val="32"/>
          <w:lang w:eastAsia="zh-CN"/>
        </w:rPr>
        <w:t>、考后资格复核</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报名登录</w:t>
      </w:r>
      <w:r>
        <w:rPr>
          <w:rFonts w:hint="eastAsia" w:ascii="仿宋_GB2312" w:hAnsi="仿宋_GB2312" w:eastAsia="仿宋_GB2312" w:cs="仿宋_GB2312"/>
          <w:color w:val="000000"/>
          <w:sz w:val="32"/>
          <w:szCs w:val="32"/>
        </w:rPr>
        <w:t>“全国会计资格评价网”（http://kzp.mof.gov.cn）进行</w:t>
      </w:r>
      <w:r>
        <w:rPr>
          <w:rFonts w:hint="eastAsia" w:ascii="仿宋_GB2312" w:hAnsi="仿宋_GB2312" w:cs="仿宋_GB2312"/>
          <w:color w:val="000000"/>
          <w:sz w:val="32"/>
          <w:szCs w:val="32"/>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422" w:afterAutospacing="0" w:line="372" w:lineRule="auto"/>
        <w:ind w:left="0" w:right="0" w:firstLine="643"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eastAsia="zh-CN"/>
        </w:rPr>
        <w:t>初、高</w:t>
      </w:r>
      <w:r>
        <w:rPr>
          <w:rFonts w:hint="eastAsia" w:ascii="仿宋_GB2312" w:hAnsi="仿宋_GB2312" w:eastAsia="仿宋_GB2312" w:cs="仿宋_GB2312"/>
          <w:b/>
          <w:bCs/>
          <w:color w:val="000000"/>
          <w:sz w:val="32"/>
          <w:szCs w:val="32"/>
        </w:rPr>
        <w:t>级</w:t>
      </w:r>
      <w:r>
        <w:rPr>
          <w:rFonts w:hint="eastAsia" w:ascii="仿宋_GB2312" w:hAnsi="仿宋_GB2312" w:eastAsia="仿宋_GB2312" w:cs="仿宋_GB2312"/>
          <w:b/>
          <w:bCs/>
          <w:color w:val="000000"/>
          <w:sz w:val="32"/>
          <w:szCs w:val="32"/>
          <w:lang w:eastAsia="zh-CN"/>
        </w:rPr>
        <w:t>报名时间。</w:t>
      </w:r>
      <w:r>
        <w:rPr>
          <w:rFonts w:hint="eastAsia" w:ascii="仿宋_GB2312" w:hAnsi="仿宋_GB2312" w:eastAsia="仿宋_GB2312" w:cs="仿宋_GB2312"/>
          <w:i w:val="0"/>
          <w:iCs w:val="0"/>
          <w:caps w:val="0"/>
          <w:color w:val="000000"/>
          <w:spacing w:val="0"/>
          <w:sz w:val="32"/>
          <w:szCs w:val="32"/>
          <w:shd w:val="clear" w:color="auto" w:fill="auto"/>
        </w:rPr>
        <w:t>2024年1月5日至1月26日</w:t>
      </w:r>
      <w:r>
        <w:rPr>
          <w:rFonts w:hint="eastAsia" w:ascii="仿宋_GB2312" w:hAnsi="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i w:val="0"/>
          <w:iCs w:val="0"/>
          <w:caps w:val="0"/>
          <w:color w:val="000000"/>
          <w:spacing w:val="0"/>
          <w:sz w:val="32"/>
          <w:szCs w:val="32"/>
          <w:shd w:val="clear" w:color="auto" w:fill="auto"/>
        </w:rPr>
        <w:t>考试报名统一在1月26日12:00截止，缴费统一在1月26日18:00截止。 </w:t>
      </w:r>
    </w:p>
    <w:p>
      <w:pPr>
        <w:keepNext w:val="0"/>
        <w:keepLines w:val="0"/>
        <w:pageBreakBefore w:val="0"/>
        <w:widowControl/>
        <w:kinsoku/>
        <w:wordWrap/>
        <w:overflowPunct/>
        <w:topLinePunct w:val="0"/>
        <w:autoSpaceDE/>
        <w:autoSpaceDN/>
        <w:bidi w:val="0"/>
        <w:adjustRightInd w:val="0"/>
        <w:snapToGrid w:val="0"/>
        <w:spacing w:line="372" w:lineRule="auto"/>
        <w:ind w:firstLine="643" w:firstLineChars="200"/>
        <w:textAlignment w:val="auto"/>
        <w:outlineLvl w:val="9"/>
        <w:rPr>
          <w:rFonts w:hint="eastAsia" w:ascii="楷体_GB2312" w:hAnsi="楷体_GB2312" w:eastAsia="楷体_GB2312" w:cs="楷体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2.中级报名时间。</w:t>
      </w:r>
      <w:r>
        <w:rPr>
          <w:rFonts w:hint="eastAsia" w:ascii="仿宋_GB2312" w:hAnsi="仿宋_GB2312" w:eastAsia="仿宋_GB2312" w:cs="仿宋_GB2312"/>
          <w:color w:val="000000"/>
          <w:sz w:val="32"/>
          <w:szCs w:val="32"/>
          <w:highlight w:val="none"/>
          <w:lang w:val="en-US" w:eastAsia="zh-CN"/>
        </w:rPr>
        <w:t>2024年6月12日至7月2日，考试报名统一在7月2日12:00截止，缴费统一在7月2日18:00截止。 </w:t>
      </w:r>
    </w:p>
    <w:p>
      <w:pPr>
        <w:keepNext w:val="0"/>
        <w:keepLines w:val="0"/>
        <w:pageBreakBefore w:val="0"/>
        <w:widowControl w:val="0"/>
        <w:kinsoku/>
        <w:wordWrap/>
        <w:overflowPunct/>
        <w:topLinePunct w:val="0"/>
        <w:autoSpaceDE/>
        <w:autoSpaceDN/>
        <w:bidi w:val="0"/>
        <w:adjustRightInd w:val="0"/>
        <w:snapToGrid w:val="0"/>
        <w:spacing w:line="372" w:lineRule="auto"/>
        <w:ind w:firstLine="643" w:firstLineChars="200"/>
        <w:textAlignment w:val="auto"/>
        <w:outlineLvl w:val="9"/>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eastAsia="zh-CN"/>
        </w:rPr>
        <w:t>（四）</w:t>
      </w:r>
      <w:r>
        <w:rPr>
          <w:rFonts w:hint="eastAsia" w:ascii="楷体_GB2312" w:hAnsi="楷体_GB2312" w:eastAsia="楷体_GB2312" w:cs="楷体_GB2312"/>
          <w:b/>
          <w:bCs/>
          <w:color w:val="000000"/>
          <w:sz w:val="32"/>
          <w:szCs w:val="32"/>
        </w:rPr>
        <w:t>报名程序</w:t>
      </w:r>
    </w:p>
    <w:p>
      <w:pPr>
        <w:keepNext w:val="0"/>
        <w:keepLines w:val="0"/>
        <w:pageBreakBefore w:val="0"/>
        <w:widowControl w:val="0"/>
        <w:kinsoku/>
        <w:wordWrap/>
        <w:overflowPunct/>
        <w:topLinePunct w:val="0"/>
        <w:autoSpaceDE/>
        <w:autoSpaceDN/>
        <w:bidi w:val="0"/>
        <w:adjustRightInd w:val="0"/>
        <w:snapToGrid w:val="0"/>
        <w:spacing w:line="372" w:lineRule="auto"/>
        <w:ind w:firstLine="643"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cs="仿宋_GB2312"/>
          <w:b/>
          <w:bCs/>
          <w:color w:val="000000"/>
          <w:sz w:val="32"/>
          <w:szCs w:val="32"/>
          <w:highlight w:val="none"/>
          <w:lang w:val="en-US" w:eastAsia="zh-CN"/>
        </w:rPr>
        <w:t>1.</w:t>
      </w:r>
      <w:r>
        <w:rPr>
          <w:rFonts w:hint="eastAsia" w:ascii="仿宋_GB2312" w:hAnsi="仿宋_GB2312" w:eastAsia="仿宋_GB2312" w:cs="仿宋_GB2312"/>
          <w:b/>
          <w:bCs/>
          <w:color w:val="000000"/>
          <w:sz w:val="32"/>
          <w:szCs w:val="32"/>
          <w:highlight w:val="none"/>
          <w:lang w:val="en-US" w:eastAsia="zh-CN"/>
        </w:rPr>
        <w:t>用户注册。</w:t>
      </w:r>
      <w:r>
        <w:rPr>
          <w:rFonts w:hint="eastAsia" w:ascii="仿宋_GB2312" w:hAnsi="仿宋_GB2312" w:eastAsia="仿宋_GB2312" w:cs="仿宋_GB2312"/>
          <w:color w:val="000000"/>
          <w:sz w:val="32"/>
          <w:szCs w:val="32"/>
          <w:highlight w:val="none"/>
          <w:lang w:val="en-US" w:eastAsia="zh-CN"/>
        </w:rPr>
        <w:t>报考人员</w:t>
      </w:r>
      <w:r>
        <w:rPr>
          <w:rFonts w:hint="eastAsia" w:ascii="仿宋_GB2312" w:hAnsi="仿宋_GB2312" w:cs="仿宋_GB2312"/>
          <w:color w:val="000000"/>
          <w:sz w:val="32"/>
          <w:szCs w:val="32"/>
          <w:highlight w:val="none"/>
          <w:lang w:val="en-US" w:eastAsia="zh-CN"/>
        </w:rPr>
        <w:t>登录“</w:t>
      </w:r>
      <w:r>
        <w:rPr>
          <w:rFonts w:hint="eastAsia" w:ascii="仿宋_GB2312" w:hAnsi="仿宋_GB2312" w:eastAsia="仿宋_GB2312" w:cs="仿宋_GB2312"/>
          <w:color w:val="000000"/>
          <w:sz w:val="32"/>
          <w:szCs w:val="32"/>
          <w:highlight w:val="none"/>
          <w:lang w:val="en-US" w:eastAsia="zh-CN"/>
        </w:rPr>
        <w:t>全国会计资格评价网</w:t>
      </w:r>
      <w:r>
        <w:rPr>
          <w:rFonts w:hint="eastAsia" w:ascii="仿宋_GB2312" w:hAnsi="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（http://kzp.mof.gov.cn）进行用户注册，注册后按照报考系统提示完成支付宝实名认证与微信绑定。</w:t>
      </w:r>
    </w:p>
    <w:p>
      <w:pPr>
        <w:keepNext w:val="0"/>
        <w:keepLines w:val="0"/>
        <w:widowControl/>
        <w:suppressLineNumbers w:val="0"/>
        <w:adjustRightInd w:val="0"/>
        <w:snapToGrid w:val="0"/>
        <w:spacing w:before="0" w:beforeAutospacing="0" w:after="0" w:afterAutospacing="0" w:line="372" w:lineRule="auto"/>
        <w:ind w:left="0" w:right="0" w:firstLine="643" w:firstLineChars="200"/>
        <w:rPr>
          <w:rFonts w:hint="eastAsia" w:ascii="仿宋_GB2312" w:hAnsi="仿宋_GB2312" w:cs="仿宋_GB2312"/>
        </w:rPr>
      </w:pPr>
      <w:r>
        <w:rPr>
          <w:rFonts w:hint="eastAsia" w:ascii="仿宋_GB2312" w:hAnsi="仿宋_GB2312" w:eastAsia="仿宋_GB2312" w:cs="仿宋_GB2312"/>
          <w:b/>
          <w:bCs/>
          <w:sz w:val="32"/>
          <w:szCs w:val="32"/>
        </w:rPr>
        <w:t>2.信息填报。</w:t>
      </w:r>
      <w:r>
        <w:rPr>
          <w:rFonts w:hint="eastAsia" w:ascii="仿宋_GB2312" w:hAnsi="仿宋_GB2312" w:eastAsia="仿宋_GB2312" w:cs="仿宋_GB2312"/>
          <w:sz w:val="32"/>
          <w:szCs w:val="32"/>
        </w:rPr>
        <w:t>报考人员点击个人主页的“网上报名”菜单进入网上报名首页，查看必读事项及公告。报考人员应如实填写报名信息，并对填报信息真实性、有效性负责。报名上传的照片将用于制作准考证、资格证书，报考人员须准备近期标准证件数字照片（白、蓝、红色背景，推荐使用白色，JPG格式，大于10KB，</w:t>
      </w:r>
      <w:r>
        <w:rPr>
          <w:rFonts w:hint="eastAsia" w:ascii="仿宋_GB2312" w:hAnsi="仿宋_GB2312" w:eastAsia="仿宋_GB2312" w:cs="仿宋_GB2312"/>
          <w:sz w:val="32"/>
          <w:szCs w:val="24"/>
        </w:rPr>
        <w:t>像素大于等于295*413），下载照片审核处理工具，按照规定要求对照片格式进行预处理，通过审核后再进行上传。</w:t>
      </w:r>
    </w:p>
    <w:p>
      <w:pPr>
        <w:keepNext w:val="0"/>
        <w:keepLines w:val="0"/>
        <w:pageBreakBefore w:val="0"/>
        <w:widowControl/>
        <w:kinsoku/>
        <w:wordWrap/>
        <w:overflowPunct/>
        <w:topLinePunct w:val="0"/>
        <w:autoSpaceDE/>
        <w:autoSpaceDN/>
        <w:bidi w:val="0"/>
        <w:adjustRightInd w:val="0"/>
        <w:snapToGrid w:val="0"/>
        <w:spacing w:line="372" w:lineRule="auto"/>
        <w:ind w:firstLine="643" w:firstLineChars="200"/>
        <w:textAlignment w:val="auto"/>
        <w:outlineLvl w:val="9"/>
        <w:rPr>
          <w:rFonts w:hint="eastAsia" w:ascii="仿宋_GB2312" w:hAnsi="仿宋_GB2312" w:eastAsia="仿宋_GB2312" w:cs="仿宋_GB2312"/>
          <w:color w:val="000000"/>
          <w:sz w:val="32"/>
          <w:szCs w:val="32"/>
          <w:highlight w:val="yellow"/>
          <w:lang w:val="en-US" w:eastAsia="zh-CN"/>
        </w:rPr>
      </w:pPr>
      <w:r>
        <w:rPr>
          <w:rFonts w:hint="eastAsia" w:ascii="仿宋_GB2312" w:hAnsi="仿宋_GB2312" w:eastAsia="仿宋_GB2312" w:cs="仿宋_GB2312"/>
          <w:b/>
          <w:bCs/>
          <w:sz w:val="32"/>
          <w:szCs w:val="24"/>
          <w:lang w:val="en-US" w:eastAsia="zh-CN"/>
        </w:rPr>
        <w:t>3.网上缴费。</w:t>
      </w:r>
      <w:r>
        <w:rPr>
          <w:rFonts w:hint="eastAsia" w:ascii="仿宋_GB2312" w:hAnsi="仿宋_GB2312" w:eastAsia="仿宋_GB2312" w:cs="仿宋_GB2312"/>
          <w:sz w:val="32"/>
          <w:szCs w:val="24"/>
          <w:lang w:val="en-US" w:eastAsia="zh-CN"/>
        </w:rPr>
        <w:t>报考人员网上缴费确认后不办理退考。</w:t>
      </w:r>
      <w:r>
        <w:rPr>
          <w:rFonts w:hint="eastAsia" w:ascii="仿宋_GB2312" w:hAnsi="仿宋_GB2312" w:cs="仿宋_GB2312"/>
          <w:sz w:val="32"/>
          <w:szCs w:val="24"/>
          <w:lang w:val="en-US" w:eastAsia="zh-CN"/>
        </w:rPr>
        <w:t>报考人员</w:t>
      </w:r>
      <w:r>
        <w:rPr>
          <w:rFonts w:hint="eastAsia" w:ascii="仿宋_GB2312" w:hAnsi="仿宋_GB2312" w:eastAsia="仿宋_GB2312" w:cs="仿宋_GB2312"/>
          <w:sz w:val="32"/>
          <w:szCs w:val="24"/>
          <w:lang w:val="en-US" w:eastAsia="zh-CN"/>
        </w:rPr>
        <w:t>提交报名信息、缴纳报名费并得到“报名已确认”信息</w:t>
      </w:r>
      <w:r>
        <w:rPr>
          <w:rFonts w:hint="eastAsia" w:ascii="仿宋_GB2312" w:hAnsi="仿宋_GB2312" w:cs="仿宋_GB2312"/>
          <w:sz w:val="32"/>
          <w:szCs w:val="24"/>
          <w:lang w:val="en-US" w:eastAsia="zh-CN"/>
        </w:rPr>
        <w:t>后</w:t>
      </w:r>
      <w:r>
        <w:rPr>
          <w:rFonts w:hint="eastAsia" w:ascii="仿宋_GB2312" w:hAnsi="仿宋_GB2312" w:eastAsia="仿宋_GB2312" w:cs="仿宋_GB2312"/>
          <w:sz w:val="32"/>
          <w:szCs w:val="24"/>
          <w:lang w:val="en-US" w:eastAsia="zh-CN"/>
        </w:rPr>
        <w:t>方为</w:t>
      </w:r>
      <w:r>
        <w:rPr>
          <w:rFonts w:hint="eastAsia" w:ascii="仿宋_GB2312" w:hAnsi="仿宋_GB2312" w:eastAsia="仿宋_GB2312" w:cs="仿宋_GB2312"/>
          <w:color w:val="000000"/>
          <w:sz w:val="32"/>
          <w:szCs w:val="32"/>
          <w:highlight w:val="none"/>
          <w:lang w:val="en-US" w:eastAsia="zh-CN"/>
        </w:rPr>
        <w:t>报名成功，未在规定时间内进行报名确认及完成缴费的报考人员，视为自动放弃考试报名，届时将不能参加考试。报名确认及缴费成功后，</w:t>
      </w:r>
      <w:r>
        <w:rPr>
          <w:rFonts w:hint="eastAsia" w:ascii="仿宋_GB2312" w:hAnsi="仿宋_GB2312" w:cs="仿宋_GB2312"/>
          <w:color w:val="000000"/>
          <w:sz w:val="32"/>
          <w:szCs w:val="32"/>
          <w:highlight w:val="none"/>
          <w:lang w:val="en-US" w:eastAsia="zh-CN"/>
        </w:rPr>
        <w:t>报考人员</w:t>
      </w:r>
      <w:r>
        <w:rPr>
          <w:rFonts w:hint="eastAsia" w:ascii="仿宋_GB2312" w:hAnsi="仿宋_GB2312" w:eastAsia="仿宋_GB2312" w:cs="仿宋_GB2312"/>
          <w:color w:val="000000"/>
          <w:sz w:val="32"/>
          <w:szCs w:val="32"/>
          <w:highlight w:val="none"/>
          <w:lang w:val="en-US" w:eastAsia="zh-CN"/>
        </w:rPr>
        <w:t>所填写的信息将不能在网上自行修改。</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考务日程 </w:t>
      </w:r>
    </w:p>
    <w:p>
      <w:pPr>
        <w:keepNext w:val="0"/>
        <w:keepLines w:val="0"/>
        <w:pageBreakBefore w:val="0"/>
        <w:widowControl w:val="0"/>
        <w:kinsoku/>
        <w:wordWrap/>
        <w:overflowPunct/>
        <w:topLinePunct w:val="0"/>
        <w:autoSpaceDE/>
        <w:autoSpaceDN/>
        <w:bidi w:val="0"/>
        <w:adjustRightInd w:val="0"/>
        <w:snapToGrid w:val="0"/>
        <w:spacing w:line="372" w:lineRule="auto"/>
        <w:ind w:firstLine="643" w:firstLineChars="200"/>
        <w:textAlignment w:val="auto"/>
        <w:outlineLvl w:val="9"/>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（一）</w:t>
      </w:r>
      <w:r>
        <w:rPr>
          <w:rFonts w:hint="eastAsia" w:ascii="楷体_GB2312" w:hAnsi="楷体_GB2312" w:eastAsia="楷体_GB2312" w:cs="楷体_GB2312"/>
          <w:b/>
          <w:bCs/>
          <w:color w:val="000000"/>
          <w:sz w:val="32"/>
          <w:szCs w:val="32"/>
        </w:rPr>
        <w:t>初、高级资格考试考务日程</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1.202</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31</w:t>
      </w:r>
      <w:r>
        <w:rPr>
          <w:rFonts w:hint="eastAsia" w:ascii="仿宋_GB2312" w:hAnsi="仿宋_GB2312" w:eastAsia="仿宋_GB2312" w:cs="仿宋_GB2312"/>
          <w:color w:val="000000"/>
          <w:sz w:val="32"/>
          <w:szCs w:val="32"/>
        </w:rPr>
        <w:t>日前，各考试管理机构公布本地区202</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年度初、高级资格考试科目、考试时间、报名日期、报名方式等考试相关事项，并抄送</w:t>
      </w:r>
      <w:r>
        <w:rPr>
          <w:rFonts w:hint="eastAsia" w:ascii="仿宋_GB2312" w:hAnsi="仿宋_GB2312" w:eastAsia="仿宋_GB2312" w:cs="仿宋_GB2312"/>
          <w:color w:val="000000"/>
          <w:sz w:val="32"/>
          <w:szCs w:val="32"/>
          <w:lang w:eastAsia="zh-CN"/>
        </w:rPr>
        <w:t>省会计考办</w:t>
      </w:r>
      <w:r>
        <w:rPr>
          <w:rFonts w:hint="eastAsia" w:ascii="仿宋_GB2312" w:hAnsi="仿宋_GB2312" w:eastAsia="仿宋_GB2312" w:cs="仿宋_GB2312"/>
          <w:color w:val="000000"/>
          <w:sz w:val="32"/>
          <w:szCs w:val="32"/>
        </w:rPr>
        <w:t>。 </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2.202</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5</w:t>
      </w:r>
      <w:r>
        <w:rPr>
          <w:rFonts w:hint="eastAsia" w:ascii="仿宋_GB2312" w:hAnsi="仿宋_GB2312" w:eastAsia="仿宋_GB2312" w:cs="仿宋_GB2312"/>
          <w:color w:val="000000"/>
          <w:sz w:val="32"/>
          <w:szCs w:val="32"/>
        </w:rPr>
        <w:t>日至</w:t>
      </w:r>
      <w:r>
        <w:rPr>
          <w:rFonts w:hint="eastAsia" w:ascii="仿宋_GB2312" w:hAnsi="仿宋_GB2312" w:cs="仿宋_GB2312"/>
          <w:color w:val="000000"/>
          <w:sz w:val="32"/>
          <w:szCs w:val="32"/>
          <w:lang w:val="en-US" w:eastAsia="zh-CN"/>
        </w:rPr>
        <w:t>26</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，组织开展我省初、高级资格考试报名工作。</w:t>
      </w:r>
      <w:r>
        <w:rPr>
          <w:rFonts w:hint="eastAsia" w:ascii="仿宋_GB2312" w:hAnsi="仿宋_GB2312" w:eastAsia="仿宋_GB2312" w:cs="仿宋_GB2312"/>
          <w:color w:val="000000"/>
          <w:sz w:val="32"/>
          <w:szCs w:val="32"/>
        </w:rPr>
        <w:t> </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3.202</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10</w:t>
      </w:r>
      <w:r>
        <w:rPr>
          <w:rFonts w:hint="eastAsia" w:ascii="仿宋_GB2312" w:hAnsi="仿宋_GB2312" w:eastAsia="仿宋_GB2312" w:cs="仿宋_GB2312"/>
          <w:color w:val="000000"/>
          <w:sz w:val="32"/>
          <w:szCs w:val="32"/>
          <w:lang w:val="en-US" w:eastAsia="zh-CN"/>
        </w:rPr>
        <w:t>日至1</w:t>
      </w:r>
      <w:r>
        <w:rPr>
          <w:rFonts w:hint="eastAsia" w:ascii="仿宋_GB2312" w:hAnsi="仿宋_GB2312" w:cs="仿宋_GB2312"/>
          <w:color w:val="000000"/>
          <w:sz w:val="32"/>
          <w:szCs w:val="32"/>
          <w:lang w:val="en-US" w:eastAsia="zh-CN"/>
        </w:rPr>
        <w:t>7</w:t>
      </w:r>
      <w:r>
        <w:rPr>
          <w:rFonts w:hint="eastAsia" w:ascii="仿宋_GB2312" w:hAnsi="仿宋_GB2312" w:eastAsia="仿宋_GB2312" w:cs="仿宋_GB2312"/>
          <w:color w:val="000000"/>
          <w:sz w:val="32"/>
          <w:szCs w:val="32"/>
          <w:lang w:val="en-US" w:eastAsia="zh-CN"/>
        </w:rPr>
        <w:t>日</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组织</w:t>
      </w:r>
      <w:r>
        <w:rPr>
          <w:rFonts w:hint="eastAsia" w:ascii="仿宋_GB2312" w:hAnsi="仿宋_GB2312" w:eastAsia="仿宋_GB2312" w:cs="仿宋_GB2312"/>
          <w:color w:val="000000"/>
          <w:sz w:val="32"/>
          <w:szCs w:val="32"/>
        </w:rPr>
        <w:t>初、高级资格考试准考证网上打印。 </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4.202</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年5月1</w:t>
      </w:r>
      <w:r>
        <w:rPr>
          <w:rFonts w:hint="eastAsia" w:ascii="仿宋_GB2312" w:hAnsi="仿宋_GB2312" w:cs="仿宋_GB2312"/>
          <w:color w:val="000000"/>
          <w:sz w:val="32"/>
          <w:szCs w:val="32"/>
          <w:lang w:val="en-US" w:eastAsia="zh-CN"/>
        </w:rPr>
        <w:t>8</w:t>
      </w:r>
      <w:r>
        <w:rPr>
          <w:rFonts w:hint="eastAsia" w:ascii="仿宋_GB2312" w:hAnsi="仿宋_GB2312" w:eastAsia="仿宋_GB2312" w:cs="仿宋_GB2312"/>
          <w:color w:val="000000"/>
          <w:sz w:val="32"/>
          <w:szCs w:val="32"/>
        </w:rPr>
        <w:t>日至</w:t>
      </w:r>
      <w:r>
        <w:rPr>
          <w:rFonts w:hint="eastAsia" w:ascii="仿宋_GB2312" w:hAnsi="仿宋_GB2312" w:cs="仿宋_GB2312"/>
          <w:color w:val="000000"/>
          <w:sz w:val="32"/>
          <w:szCs w:val="32"/>
          <w:lang w:val="en-US" w:eastAsia="zh-CN"/>
        </w:rPr>
        <w:t>22</w:t>
      </w:r>
      <w:r>
        <w:rPr>
          <w:rFonts w:hint="eastAsia" w:ascii="仿宋_GB2312" w:hAnsi="仿宋_GB2312" w:eastAsia="仿宋_GB2312" w:cs="仿宋_GB2312"/>
          <w:color w:val="000000"/>
          <w:sz w:val="32"/>
          <w:szCs w:val="32"/>
        </w:rPr>
        <w:t>日</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组织初级资格考试</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5月1</w:t>
      </w:r>
      <w:r>
        <w:rPr>
          <w:rFonts w:hint="eastAsia" w:ascii="仿宋_GB2312" w:hAnsi="仿宋_GB2312" w:cs="仿宋_GB2312"/>
          <w:color w:val="000000"/>
          <w:sz w:val="32"/>
          <w:szCs w:val="32"/>
          <w:lang w:val="en-US" w:eastAsia="zh-CN"/>
        </w:rPr>
        <w:t>8</w:t>
      </w:r>
      <w:r>
        <w:rPr>
          <w:rFonts w:hint="eastAsia" w:ascii="仿宋_GB2312" w:hAnsi="仿宋_GB2312" w:eastAsia="仿宋_GB2312" w:cs="仿宋_GB2312"/>
          <w:color w:val="000000"/>
          <w:sz w:val="32"/>
          <w:szCs w:val="32"/>
        </w:rPr>
        <w:t>日组织高级资格考试。 </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02</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年5月</w:t>
      </w:r>
      <w:r>
        <w:rPr>
          <w:rFonts w:hint="eastAsia" w:ascii="仿宋_GB2312" w:hAnsi="仿宋_GB2312" w:cs="仿宋_GB2312"/>
          <w:color w:val="000000"/>
          <w:sz w:val="32"/>
          <w:szCs w:val="32"/>
          <w:lang w:val="en-US" w:eastAsia="zh-CN"/>
        </w:rPr>
        <w:t>31</w:t>
      </w:r>
      <w:r>
        <w:rPr>
          <w:rFonts w:hint="eastAsia" w:ascii="仿宋_GB2312" w:hAnsi="仿宋_GB2312" w:eastAsia="仿宋_GB2312" w:cs="仿宋_GB2312"/>
          <w:color w:val="000000"/>
          <w:sz w:val="32"/>
          <w:szCs w:val="32"/>
        </w:rPr>
        <w:t>日前，</w:t>
      </w:r>
      <w:r>
        <w:rPr>
          <w:rFonts w:hint="eastAsia" w:ascii="仿宋_GB2312" w:hAnsi="仿宋_GB2312" w:eastAsia="仿宋_GB2312" w:cs="仿宋_GB2312"/>
          <w:color w:val="000000"/>
          <w:sz w:val="32"/>
          <w:szCs w:val="32"/>
          <w:lang w:eastAsia="zh-CN"/>
        </w:rPr>
        <w:t>省会计考办</w:t>
      </w:r>
      <w:r>
        <w:rPr>
          <w:rFonts w:hint="eastAsia" w:ascii="仿宋_GB2312" w:hAnsi="仿宋_GB2312" w:eastAsia="仿宋_GB2312" w:cs="仿宋_GB2312"/>
          <w:color w:val="000000"/>
          <w:sz w:val="32"/>
          <w:szCs w:val="32"/>
        </w:rPr>
        <w:t>向财政部会计财务评价中心报送初级资格考试所有批次考试数据。 </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年6月</w:t>
      </w:r>
      <w:r>
        <w:rPr>
          <w:rFonts w:hint="eastAsia" w:ascii="仿宋_GB2312" w:hAnsi="仿宋_GB2312" w:cs="仿宋_GB2312"/>
          <w:color w:val="000000"/>
          <w:sz w:val="32"/>
          <w:szCs w:val="32"/>
          <w:lang w:val="en-US" w:eastAsia="zh-CN"/>
        </w:rPr>
        <w:t>12</w:t>
      </w:r>
      <w:r>
        <w:rPr>
          <w:rFonts w:hint="eastAsia" w:ascii="仿宋_GB2312" w:hAnsi="仿宋_GB2312" w:eastAsia="仿宋_GB2312" w:cs="仿宋_GB2312"/>
          <w:color w:val="000000"/>
          <w:sz w:val="32"/>
          <w:szCs w:val="32"/>
        </w:rPr>
        <w:t>日前，</w:t>
      </w:r>
      <w:r>
        <w:rPr>
          <w:rFonts w:hint="eastAsia" w:ascii="仿宋_GB2312" w:hAnsi="仿宋_GB2312" w:eastAsia="仿宋_GB2312" w:cs="仿宋_GB2312"/>
          <w:color w:val="000000"/>
          <w:sz w:val="32"/>
          <w:szCs w:val="32"/>
          <w:lang w:eastAsia="zh-CN"/>
        </w:rPr>
        <w:t>省会计考办</w:t>
      </w:r>
      <w:r>
        <w:rPr>
          <w:rFonts w:hint="eastAsia" w:ascii="仿宋_GB2312" w:hAnsi="仿宋_GB2312" w:eastAsia="仿宋_GB2312" w:cs="仿宋_GB2312"/>
          <w:color w:val="000000"/>
          <w:sz w:val="32"/>
          <w:szCs w:val="32"/>
        </w:rPr>
        <w:t>组织完成高级资格考试评卷工作，向财政部会计</w:t>
      </w:r>
      <w:r>
        <w:rPr>
          <w:rFonts w:hint="eastAsia" w:ascii="仿宋_GB2312" w:hAnsi="仿宋_GB2312" w:cs="仿宋_GB2312"/>
          <w:color w:val="000000"/>
          <w:sz w:val="32"/>
          <w:szCs w:val="32"/>
          <w:lang w:eastAsia="zh-CN"/>
        </w:rPr>
        <w:t>财务</w:t>
      </w:r>
      <w:r>
        <w:rPr>
          <w:rFonts w:hint="eastAsia" w:ascii="仿宋_GB2312" w:hAnsi="仿宋_GB2312" w:eastAsia="仿宋_GB2312" w:cs="仿宋_GB2312"/>
          <w:color w:val="000000"/>
          <w:sz w:val="32"/>
          <w:szCs w:val="32"/>
        </w:rPr>
        <w:t>评价中心报送评卷数据。 </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年6月</w:t>
      </w:r>
      <w:r>
        <w:rPr>
          <w:rFonts w:hint="eastAsia" w:ascii="仿宋_GB2312" w:hAnsi="仿宋_GB2312" w:cs="仿宋_GB2312"/>
          <w:color w:val="000000"/>
          <w:sz w:val="32"/>
          <w:szCs w:val="32"/>
          <w:lang w:val="en-US" w:eastAsia="zh-CN"/>
        </w:rPr>
        <w:t>21</w:t>
      </w:r>
      <w:r>
        <w:rPr>
          <w:rFonts w:hint="eastAsia" w:ascii="仿宋_GB2312" w:hAnsi="仿宋_GB2312" w:eastAsia="仿宋_GB2312" w:cs="仿宋_GB2312"/>
          <w:color w:val="000000"/>
          <w:sz w:val="32"/>
          <w:szCs w:val="32"/>
        </w:rPr>
        <w:t>日前</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在</w:t>
      </w:r>
      <w:r>
        <w:rPr>
          <w:rFonts w:hint="eastAsia" w:ascii="仿宋_GB2312" w:hAnsi="仿宋_GB2312" w:eastAsia="仿宋_GB2312" w:cs="仿宋_GB2312"/>
          <w:color w:val="000000"/>
          <w:sz w:val="32"/>
          <w:szCs w:val="32"/>
        </w:rPr>
        <w:t>“全国会计资格评价网”</w:t>
      </w:r>
      <w:r>
        <w:rPr>
          <w:rFonts w:hint="eastAsia" w:ascii="仿宋_GB2312" w:hAnsi="仿宋_GB2312" w:eastAsia="仿宋_GB2312" w:cs="仿宋_GB2312"/>
          <w:color w:val="000000"/>
          <w:sz w:val="32"/>
          <w:szCs w:val="32"/>
          <w:lang w:eastAsia="zh-CN"/>
        </w:rPr>
        <w:t>公布</w:t>
      </w:r>
      <w:r>
        <w:rPr>
          <w:rFonts w:hint="eastAsia" w:ascii="仿宋_GB2312" w:hAnsi="仿宋_GB2312" w:eastAsia="仿宋_GB2312" w:cs="仿宋_GB2312"/>
          <w:color w:val="000000"/>
          <w:sz w:val="32"/>
          <w:szCs w:val="32"/>
        </w:rPr>
        <w:t>初级资格考试成绩</w:t>
      </w:r>
      <w:r>
        <w:rPr>
          <w:rFonts w:hint="eastAsia" w:ascii="仿宋_GB2312" w:hAnsi="仿宋_GB2312" w:eastAsia="仿宋_GB2312" w:cs="仿宋_GB2312"/>
          <w:color w:val="000000"/>
          <w:sz w:val="32"/>
          <w:szCs w:val="32"/>
          <w:lang w:eastAsia="zh-CN"/>
        </w:rPr>
        <w:t>；</w:t>
      </w:r>
      <w:r>
        <w:rPr>
          <w:rFonts w:hint="eastAsia" w:ascii="仿宋_GB2312" w:hAnsi="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5</w:t>
      </w:r>
      <w:r>
        <w:rPr>
          <w:rFonts w:hint="eastAsia" w:ascii="仿宋_GB2312" w:hAnsi="仿宋_GB2312" w:eastAsia="仿宋_GB2312" w:cs="仿宋_GB2312"/>
          <w:color w:val="000000"/>
          <w:sz w:val="32"/>
          <w:szCs w:val="32"/>
        </w:rPr>
        <w:t>日前</w:t>
      </w:r>
      <w:r>
        <w:rPr>
          <w:rFonts w:hint="eastAsia" w:ascii="仿宋_GB2312" w:hAnsi="仿宋_GB2312" w:eastAsia="仿宋_GB2312" w:cs="仿宋_GB2312"/>
          <w:color w:val="000000"/>
          <w:sz w:val="32"/>
          <w:szCs w:val="32"/>
          <w:lang w:eastAsia="zh-CN"/>
        </w:rPr>
        <w:t>在</w:t>
      </w:r>
      <w:r>
        <w:rPr>
          <w:rFonts w:hint="eastAsia" w:ascii="仿宋_GB2312" w:hAnsi="仿宋_GB2312" w:eastAsia="仿宋_GB2312" w:cs="仿宋_GB2312"/>
          <w:color w:val="000000"/>
          <w:sz w:val="32"/>
          <w:szCs w:val="32"/>
        </w:rPr>
        <w:t>“全国会计资格评价网”</w:t>
      </w:r>
      <w:r>
        <w:rPr>
          <w:rFonts w:hint="eastAsia" w:ascii="仿宋_GB2312" w:hAnsi="仿宋_GB2312" w:eastAsia="仿宋_GB2312" w:cs="仿宋_GB2312"/>
          <w:color w:val="000000"/>
          <w:sz w:val="32"/>
          <w:szCs w:val="32"/>
          <w:lang w:eastAsia="zh-CN"/>
        </w:rPr>
        <w:t>公布</w:t>
      </w:r>
      <w:r>
        <w:rPr>
          <w:rFonts w:hint="eastAsia" w:ascii="仿宋_GB2312" w:hAnsi="仿宋_GB2312" w:eastAsia="仿宋_GB2312" w:cs="仿宋_GB2312"/>
          <w:color w:val="000000"/>
          <w:sz w:val="32"/>
          <w:szCs w:val="32"/>
        </w:rPr>
        <w:t>高级资格考试成绩。 </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考试成绩公布后1个月内，各考试管理机构完成</w:t>
      </w:r>
      <w:r>
        <w:rPr>
          <w:rFonts w:hint="eastAsia" w:ascii="仿宋_GB2312" w:hAnsi="仿宋_GB2312" w:eastAsia="仿宋_GB2312" w:cs="仿宋_GB2312"/>
          <w:color w:val="000000"/>
          <w:sz w:val="32"/>
          <w:szCs w:val="32"/>
          <w:lang w:eastAsia="zh-CN"/>
        </w:rPr>
        <w:t>初、高级资格</w:t>
      </w:r>
      <w:r>
        <w:rPr>
          <w:rFonts w:hint="eastAsia" w:ascii="仿宋_GB2312" w:hAnsi="仿宋_GB2312" w:eastAsia="仿宋_GB2312" w:cs="仿宋_GB2312"/>
          <w:color w:val="000000"/>
          <w:sz w:val="32"/>
          <w:szCs w:val="32"/>
        </w:rPr>
        <w:t>合格人员相关信息复核、确认工作，并向</w:t>
      </w:r>
      <w:r>
        <w:rPr>
          <w:rFonts w:hint="eastAsia" w:ascii="仿宋_GB2312" w:hAnsi="仿宋_GB2312" w:eastAsia="仿宋_GB2312" w:cs="仿宋_GB2312"/>
          <w:color w:val="000000"/>
          <w:sz w:val="32"/>
          <w:szCs w:val="32"/>
          <w:lang w:eastAsia="zh-CN"/>
        </w:rPr>
        <w:t>省会计考办</w:t>
      </w:r>
      <w:r>
        <w:rPr>
          <w:rFonts w:hint="eastAsia" w:ascii="仿宋_GB2312" w:hAnsi="仿宋_GB2312" w:eastAsia="仿宋_GB2312" w:cs="仿宋_GB2312"/>
          <w:color w:val="000000"/>
          <w:sz w:val="32"/>
          <w:szCs w:val="32"/>
        </w:rPr>
        <w:t>报送考试合格人员相关信息及书面报告。</w:t>
      </w:r>
    </w:p>
    <w:p>
      <w:pPr>
        <w:keepNext w:val="0"/>
        <w:keepLines w:val="0"/>
        <w:pageBreakBefore w:val="0"/>
        <w:widowControl w:val="0"/>
        <w:kinsoku/>
        <w:wordWrap/>
        <w:overflowPunct/>
        <w:topLinePunct w:val="0"/>
        <w:autoSpaceDE/>
        <w:autoSpaceDN/>
        <w:bidi w:val="0"/>
        <w:adjustRightInd w:val="0"/>
        <w:snapToGrid w:val="0"/>
        <w:spacing w:line="372" w:lineRule="auto"/>
        <w:ind w:firstLine="643" w:firstLineChars="200"/>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（二）</w:t>
      </w:r>
      <w:r>
        <w:rPr>
          <w:rFonts w:hint="eastAsia" w:ascii="楷体_GB2312" w:hAnsi="楷体_GB2312" w:eastAsia="楷体_GB2312" w:cs="楷体_GB2312"/>
          <w:b/>
          <w:bCs/>
          <w:color w:val="000000"/>
          <w:sz w:val="32"/>
          <w:szCs w:val="32"/>
        </w:rPr>
        <w:t>中级资格考试考务日程 </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1.202</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年4月</w:t>
      </w:r>
      <w:r>
        <w:rPr>
          <w:rFonts w:hint="eastAsia" w:ascii="仿宋_GB2312" w:hAnsi="仿宋_GB2312" w:cs="仿宋_GB2312"/>
          <w:color w:val="000000"/>
          <w:sz w:val="32"/>
          <w:szCs w:val="32"/>
          <w:lang w:val="en-US" w:eastAsia="zh-CN"/>
        </w:rPr>
        <w:t>12</w:t>
      </w:r>
      <w:r>
        <w:rPr>
          <w:rFonts w:hint="eastAsia" w:ascii="仿宋_GB2312" w:hAnsi="仿宋_GB2312" w:eastAsia="仿宋_GB2312" w:cs="仿宋_GB2312"/>
          <w:color w:val="000000"/>
          <w:sz w:val="32"/>
          <w:szCs w:val="32"/>
        </w:rPr>
        <w:t>日前，各考试管理机构公布本地区202</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w:t>
      </w:r>
      <w:r>
        <w:rPr>
          <w:rFonts w:hint="eastAsia" w:ascii="仿宋_GB2312" w:hAnsi="仿宋_GB2312" w:eastAsia="仿宋_GB2312" w:cs="仿宋_GB2312"/>
          <w:color w:val="000000"/>
          <w:sz w:val="32"/>
          <w:szCs w:val="32"/>
          <w:lang w:eastAsia="zh-CN"/>
        </w:rPr>
        <w:t>中</w:t>
      </w:r>
      <w:r>
        <w:rPr>
          <w:rFonts w:hint="eastAsia" w:ascii="仿宋_GB2312" w:hAnsi="仿宋_GB2312" w:eastAsia="仿宋_GB2312" w:cs="仿宋_GB2312"/>
          <w:color w:val="000000"/>
          <w:sz w:val="32"/>
          <w:szCs w:val="32"/>
        </w:rPr>
        <w:t>级资格考试科目、考试时间、报名日期、报名方式等考试相关事项，并抄送</w:t>
      </w:r>
      <w:r>
        <w:rPr>
          <w:rFonts w:hint="eastAsia" w:ascii="仿宋_GB2312" w:hAnsi="仿宋_GB2312" w:eastAsia="仿宋_GB2312" w:cs="仿宋_GB2312"/>
          <w:color w:val="000000"/>
          <w:sz w:val="32"/>
          <w:szCs w:val="32"/>
          <w:lang w:eastAsia="zh-CN"/>
        </w:rPr>
        <w:t>省会计考办</w:t>
      </w:r>
      <w:r>
        <w:rPr>
          <w:rFonts w:hint="eastAsia" w:ascii="仿宋_GB2312" w:hAnsi="仿宋_GB2312" w:eastAsia="仿宋_GB2312" w:cs="仿宋_GB2312"/>
          <w:color w:val="000000"/>
          <w:sz w:val="32"/>
          <w:szCs w:val="32"/>
        </w:rPr>
        <w:t>。 </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2.202</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年6月</w:t>
      </w:r>
      <w:r>
        <w:rPr>
          <w:rFonts w:hint="eastAsia" w:ascii="仿宋_GB2312" w:hAnsi="仿宋_GB2312" w:cs="仿宋_GB2312"/>
          <w:color w:val="000000"/>
          <w:sz w:val="32"/>
          <w:szCs w:val="32"/>
          <w:lang w:val="en-US" w:eastAsia="zh-CN"/>
        </w:rPr>
        <w:t>12</w:t>
      </w:r>
      <w:r>
        <w:rPr>
          <w:rFonts w:hint="eastAsia" w:ascii="仿宋_GB2312" w:hAnsi="仿宋_GB2312" w:eastAsia="仿宋_GB2312" w:cs="仿宋_GB2312"/>
          <w:color w:val="000000"/>
          <w:sz w:val="32"/>
          <w:szCs w:val="32"/>
        </w:rPr>
        <w:t>日至7月</w:t>
      </w: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，组织开展我省中级资格考试报名工作。</w:t>
      </w:r>
      <w:r>
        <w:rPr>
          <w:rFonts w:hint="eastAsia" w:ascii="仿宋_GB2312" w:hAnsi="仿宋_GB2312" w:eastAsia="仿宋_GB2312" w:cs="仿宋_GB2312"/>
          <w:color w:val="000000"/>
          <w:sz w:val="32"/>
          <w:szCs w:val="32"/>
        </w:rPr>
        <w:t> 　　</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3.202</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30</w:t>
      </w:r>
      <w:r>
        <w:rPr>
          <w:rFonts w:hint="eastAsia" w:ascii="仿宋_GB2312" w:hAnsi="仿宋_GB2312" w:eastAsia="仿宋_GB2312" w:cs="仿宋_GB2312"/>
          <w:color w:val="000000"/>
          <w:sz w:val="32"/>
          <w:szCs w:val="32"/>
          <w:lang w:val="en-US" w:eastAsia="zh-CN"/>
        </w:rPr>
        <w:t>日至</w:t>
      </w:r>
      <w:r>
        <w:rPr>
          <w:rFonts w:hint="eastAsia" w:ascii="仿宋_GB2312" w:hAnsi="仿宋_GB2312" w:cs="仿宋_GB2312"/>
          <w:color w:val="000000"/>
          <w:sz w:val="32"/>
          <w:szCs w:val="32"/>
          <w:lang w:val="en-US" w:eastAsia="zh-CN"/>
        </w:rPr>
        <w:t>9月6</w:t>
      </w:r>
      <w:r>
        <w:rPr>
          <w:rFonts w:hint="eastAsia" w:ascii="仿宋_GB2312" w:hAnsi="仿宋_GB2312" w:eastAsia="仿宋_GB2312" w:cs="仿宋_GB2312"/>
          <w:color w:val="000000"/>
          <w:sz w:val="32"/>
          <w:szCs w:val="32"/>
          <w:lang w:val="en-US" w:eastAsia="zh-CN"/>
        </w:rPr>
        <w:t>日</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组织</w:t>
      </w:r>
      <w:r>
        <w:rPr>
          <w:rFonts w:hint="eastAsia" w:ascii="仿宋_GB2312" w:hAnsi="仿宋_GB2312" w:cs="仿宋_GB2312"/>
          <w:color w:val="000000"/>
          <w:sz w:val="32"/>
          <w:szCs w:val="32"/>
          <w:lang w:eastAsia="zh-CN"/>
        </w:rPr>
        <w:t>中</w:t>
      </w:r>
      <w:r>
        <w:rPr>
          <w:rFonts w:hint="eastAsia" w:ascii="仿宋_GB2312" w:hAnsi="仿宋_GB2312" w:eastAsia="仿宋_GB2312" w:cs="仿宋_GB2312"/>
          <w:color w:val="000000"/>
          <w:sz w:val="32"/>
          <w:szCs w:val="32"/>
        </w:rPr>
        <w:t>级资格考试准考证网上打印。  </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4.202</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年9月</w:t>
      </w:r>
      <w:r>
        <w:rPr>
          <w:rFonts w:hint="eastAsia" w:ascii="仿宋_GB2312" w:hAnsi="仿宋_GB2312" w:cs="仿宋_GB2312"/>
          <w:color w:val="000000"/>
          <w:sz w:val="32"/>
          <w:szCs w:val="32"/>
          <w:lang w:val="en-US" w:eastAsia="zh-CN"/>
        </w:rPr>
        <w:t>7</w:t>
      </w:r>
      <w:r>
        <w:rPr>
          <w:rFonts w:hint="eastAsia" w:ascii="仿宋_GB2312" w:hAnsi="仿宋_GB2312" w:eastAsia="仿宋_GB2312" w:cs="仿宋_GB2312"/>
          <w:color w:val="000000"/>
          <w:sz w:val="32"/>
          <w:szCs w:val="32"/>
        </w:rPr>
        <w:t>日至</w:t>
      </w:r>
      <w:r>
        <w:rPr>
          <w:rFonts w:hint="eastAsia" w:ascii="仿宋_GB2312" w:hAnsi="仿宋_GB2312" w:cs="仿宋_GB2312"/>
          <w:color w:val="000000"/>
          <w:sz w:val="32"/>
          <w:szCs w:val="32"/>
          <w:lang w:val="en-US" w:eastAsia="zh-CN"/>
        </w:rPr>
        <w:t>9</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组织中级资格考试。 </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5.202</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年10月12日前</w:t>
      </w:r>
      <w:r>
        <w:rPr>
          <w:rFonts w:hint="eastAsia" w:ascii="仿宋_GB2312" w:hAnsi="仿宋_GB2312" w:eastAsia="仿宋_GB2312" w:cs="仿宋_GB2312"/>
          <w:color w:val="000000"/>
          <w:sz w:val="32"/>
          <w:szCs w:val="32"/>
          <w:lang w:eastAsia="zh-CN"/>
        </w:rPr>
        <w:t>，省会计考办</w:t>
      </w:r>
      <w:r>
        <w:rPr>
          <w:rFonts w:hint="eastAsia" w:ascii="仿宋_GB2312" w:hAnsi="仿宋_GB2312" w:eastAsia="仿宋_GB2312" w:cs="仿宋_GB2312"/>
          <w:color w:val="000000"/>
          <w:sz w:val="32"/>
          <w:szCs w:val="32"/>
        </w:rPr>
        <w:t>组织完成中级资格考试评卷工作，向财政部会计财务评价中心报送评卷数据。 </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年10月31日前，在“全国会计资格评价网”公布</w:t>
      </w:r>
      <w:r>
        <w:rPr>
          <w:rFonts w:hint="eastAsia" w:ascii="仿宋_GB2312" w:hAnsi="仿宋_GB2312" w:eastAsia="仿宋_GB2312" w:cs="仿宋_GB2312"/>
          <w:color w:val="000000"/>
          <w:sz w:val="32"/>
          <w:szCs w:val="32"/>
          <w:lang w:eastAsia="zh-CN"/>
        </w:rPr>
        <w:t>中级资格考试成绩</w:t>
      </w:r>
      <w:r>
        <w:rPr>
          <w:rFonts w:hint="eastAsia" w:ascii="仿宋_GB2312" w:hAnsi="仿宋_GB2312" w:eastAsia="仿宋_GB2312" w:cs="仿宋_GB2312"/>
          <w:color w:val="000000"/>
          <w:sz w:val="32"/>
          <w:szCs w:val="32"/>
        </w:rPr>
        <w:t>。　</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.考试成绩公布后1个月内，各考试管理机构完成</w:t>
      </w:r>
      <w:r>
        <w:rPr>
          <w:rFonts w:hint="eastAsia" w:ascii="仿宋_GB2312" w:hAnsi="仿宋_GB2312" w:eastAsia="仿宋_GB2312" w:cs="仿宋_GB2312"/>
          <w:color w:val="000000"/>
          <w:sz w:val="32"/>
          <w:szCs w:val="32"/>
          <w:lang w:eastAsia="zh-CN"/>
        </w:rPr>
        <w:t>中级资格</w:t>
      </w:r>
      <w:r>
        <w:rPr>
          <w:rFonts w:hint="eastAsia" w:ascii="仿宋_GB2312" w:hAnsi="仿宋_GB2312" w:eastAsia="仿宋_GB2312" w:cs="仿宋_GB2312"/>
          <w:color w:val="000000"/>
          <w:sz w:val="32"/>
          <w:szCs w:val="32"/>
        </w:rPr>
        <w:t>合格人员相关信息复核、确认工作，并向</w:t>
      </w:r>
      <w:r>
        <w:rPr>
          <w:rFonts w:hint="eastAsia" w:ascii="仿宋_GB2312" w:hAnsi="仿宋_GB2312" w:eastAsia="仿宋_GB2312" w:cs="仿宋_GB2312"/>
          <w:color w:val="000000"/>
          <w:sz w:val="32"/>
          <w:szCs w:val="32"/>
          <w:lang w:eastAsia="zh-CN"/>
        </w:rPr>
        <w:t>省会计考办</w:t>
      </w:r>
      <w:r>
        <w:rPr>
          <w:rFonts w:hint="eastAsia" w:ascii="仿宋_GB2312" w:hAnsi="仿宋_GB2312" w:eastAsia="仿宋_GB2312" w:cs="仿宋_GB2312"/>
          <w:color w:val="000000"/>
          <w:sz w:val="32"/>
          <w:szCs w:val="32"/>
        </w:rPr>
        <w:t>报送考试合格人员相关信息及书面报告。</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、收费</w:t>
      </w:r>
      <w:r>
        <w:rPr>
          <w:rFonts w:hint="eastAsia" w:ascii="黑体" w:hAnsi="黑体" w:eastAsia="黑体" w:cs="黑体"/>
          <w:color w:val="000000"/>
          <w:sz w:val="32"/>
          <w:szCs w:val="32"/>
          <w:lang w:eastAsia="zh-CN"/>
        </w:rPr>
        <w:t>标准</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根据财政部会计</w:t>
      </w:r>
      <w:r>
        <w:rPr>
          <w:rFonts w:hint="eastAsia" w:ascii="仿宋_GB2312" w:hAnsi="仿宋_GB2312" w:cs="仿宋_GB2312"/>
          <w:color w:val="000000"/>
          <w:sz w:val="32"/>
          <w:szCs w:val="32"/>
          <w:lang w:eastAsia="zh-CN"/>
        </w:rPr>
        <w:t>财务</w:t>
      </w:r>
      <w:r>
        <w:rPr>
          <w:rFonts w:hint="eastAsia" w:ascii="仿宋_GB2312" w:hAnsi="仿宋_GB2312" w:eastAsia="仿宋_GB2312" w:cs="仿宋_GB2312"/>
          <w:color w:val="000000"/>
          <w:sz w:val="32"/>
          <w:szCs w:val="32"/>
        </w:rPr>
        <w:t>评价中心《关于全国会计专业技术资格考试考务费收费标准的通知》（会评〔2017〕1号）</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lang w:val="en-US" w:eastAsia="zh-CN"/>
        </w:rPr>
        <w:t>《广东省发展改革委 广东省财政厅关于改革我省职业资格考试收费标准管理方式的通知》（粤发改规〔2019〕3号）有关规定，我省会计资格考试各科目收费标准如下：</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（一）《初级会计实务》《经济法基础》《财务管理》《经济法》科目。考试费55元/科，考务费6元/科，合计61元/科。</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（二）《中级会计实务》科目。考试费75元/科，考务费6元/科，合计81元/科。</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（三）《高级会计实务》科目。考试费75元/科，考务费15元/科，合计90元/科。</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w:t>
      </w:r>
      <w:r>
        <w:rPr>
          <w:rFonts w:hint="eastAsia" w:ascii="黑体" w:hAnsi="黑体" w:eastAsia="黑体" w:cs="黑体"/>
          <w:color w:val="000000"/>
          <w:sz w:val="32"/>
          <w:szCs w:val="32"/>
          <w:lang w:eastAsia="zh-CN"/>
        </w:rPr>
        <w:t>工作要求</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（一）各考试管理机构应按统一规定的时间、程序组织网上报名工作，严格按照</w:t>
      </w:r>
      <w:r>
        <w:rPr>
          <w:rFonts w:hint="eastAsia" w:ascii="仿宋_GB2312" w:hAnsi="仿宋_GB2312" w:cs="仿宋_GB2312"/>
          <w:color w:val="000000"/>
          <w:sz w:val="32"/>
          <w:szCs w:val="32"/>
          <w:lang w:eastAsia="zh-CN"/>
        </w:rPr>
        <w:t>规定的</w:t>
      </w:r>
      <w:r>
        <w:rPr>
          <w:rFonts w:hint="eastAsia" w:ascii="仿宋_GB2312" w:hAnsi="仿宋_GB2312" w:eastAsia="仿宋_GB2312" w:cs="仿宋_GB2312"/>
          <w:color w:val="000000"/>
          <w:sz w:val="32"/>
          <w:szCs w:val="32"/>
        </w:rPr>
        <w:t>考试报名条件审核报考人员考试资格，认真负责地做好报名资格的审核工作。</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（二）各考试管理机构应于考试开始2日前完成对监考人员、考试工作人员培训等各项考前准备工作，于考试开始前1日内完成对所有考点、考场和考试机检测等工作，并做好防范和打击作弊活动的各项准备工作。 </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（三）各考试管理机构</w:t>
      </w:r>
      <w:r>
        <w:rPr>
          <w:rFonts w:hint="eastAsia" w:ascii="仿宋_GB2312" w:hAnsi="仿宋_GB2312" w:cs="仿宋_GB2312"/>
          <w:color w:val="000000"/>
          <w:sz w:val="32"/>
          <w:szCs w:val="32"/>
          <w:lang w:eastAsia="zh-CN"/>
        </w:rPr>
        <w:t>应</w:t>
      </w:r>
      <w:r>
        <w:rPr>
          <w:rFonts w:hint="eastAsia" w:ascii="仿宋_GB2312" w:hAnsi="仿宋_GB2312" w:eastAsia="仿宋_GB2312" w:cs="仿宋_GB2312"/>
          <w:color w:val="000000"/>
          <w:sz w:val="32"/>
          <w:szCs w:val="32"/>
          <w:lang w:eastAsia="zh-CN"/>
        </w:rPr>
        <w:t>认真</w:t>
      </w:r>
      <w:r>
        <w:rPr>
          <w:rFonts w:hint="eastAsia" w:ascii="仿宋_GB2312" w:hAnsi="仿宋_GB2312" w:eastAsia="仿宋_GB2312" w:cs="仿宋_GB2312"/>
          <w:color w:val="000000"/>
          <w:sz w:val="32"/>
          <w:szCs w:val="32"/>
        </w:rPr>
        <w:t>做好考务管理各环节工作，及时把考试日程安排及有关事项通知考生</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确保202</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年度会计资格考试各项工作</w:t>
      </w:r>
      <w:r>
        <w:rPr>
          <w:rFonts w:hint="eastAsia" w:ascii="仿宋_GB2312" w:hAnsi="仿宋_GB2312" w:cs="仿宋_GB2312"/>
          <w:color w:val="000000"/>
          <w:sz w:val="32"/>
          <w:szCs w:val="32"/>
          <w:lang w:eastAsia="zh-CN"/>
        </w:rPr>
        <w:t>安全顺利</w:t>
      </w:r>
      <w:r>
        <w:rPr>
          <w:rFonts w:hint="eastAsia" w:ascii="仿宋_GB2312" w:hAnsi="仿宋_GB2312" w:eastAsia="仿宋_GB2312" w:cs="仿宋_GB2312"/>
          <w:color w:val="000000"/>
          <w:sz w:val="32"/>
          <w:szCs w:val="32"/>
        </w:rPr>
        <w:t>完成。</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eastAsia="zh-CN"/>
        </w:rPr>
        <w:t>（四）</w:t>
      </w:r>
      <w:r>
        <w:rPr>
          <w:rFonts w:hint="eastAsia" w:ascii="仿宋_GB2312" w:hAnsi="仿宋_GB2312" w:eastAsia="仿宋_GB2312" w:cs="仿宋_GB2312"/>
          <w:color w:val="000000"/>
          <w:sz w:val="32"/>
          <w:szCs w:val="32"/>
        </w:rPr>
        <w:t> 各考试管理机构</w:t>
      </w:r>
      <w:r>
        <w:rPr>
          <w:rFonts w:hint="eastAsia" w:ascii="仿宋_GB2312" w:hAnsi="仿宋_GB2312" w:cs="仿宋_GB2312"/>
          <w:color w:val="000000"/>
          <w:sz w:val="32"/>
          <w:szCs w:val="32"/>
          <w:lang w:eastAsia="zh-CN"/>
        </w:rPr>
        <w:t>应做好考试期间应急处置工作，及时妥善处置突发情况并向</w:t>
      </w:r>
      <w:r>
        <w:rPr>
          <w:rFonts w:hint="eastAsia" w:ascii="仿宋_GB2312" w:hAnsi="仿宋_GB2312" w:eastAsia="仿宋_GB2312" w:cs="仿宋_GB2312"/>
          <w:color w:val="000000"/>
          <w:sz w:val="32"/>
          <w:szCs w:val="32"/>
          <w:lang w:eastAsia="zh-CN"/>
        </w:rPr>
        <w:t>省会计考办</w:t>
      </w:r>
      <w:r>
        <w:rPr>
          <w:rFonts w:hint="eastAsia" w:ascii="仿宋_GB2312" w:hAnsi="仿宋_GB2312" w:cs="仿宋_GB2312"/>
          <w:color w:val="000000"/>
          <w:sz w:val="32"/>
          <w:szCs w:val="32"/>
          <w:lang w:eastAsia="zh-CN"/>
        </w:rPr>
        <w:t>备案。</w:t>
      </w:r>
    </w:p>
    <w:p>
      <w:pPr>
        <w:keepNext w:val="0"/>
        <w:keepLines w:val="0"/>
        <w:pageBreakBefore w:val="0"/>
        <w:widowControl w:val="0"/>
        <w:kinsoku/>
        <w:wordWrap/>
        <w:overflowPunct/>
        <w:topLinePunct w:val="0"/>
        <w:autoSpaceDE/>
        <w:autoSpaceDN/>
        <w:bidi w:val="0"/>
        <w:adjustRightInd w:val="0"/>
        <w:snapToGrid w:val="0"/>
        <w:spacing w:line="372"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lang w:eastAsia="zh-CN"/>
        </w:rPr>
        <w:t>五</w:t>
      </w:r>
      <w:r>
        <w:rPr>
          <w:rFonts w:hint="eastAsia" w:ascii="仿宋_GB2312" w:hAnsi="仿宋_GB2312" w:eastAsia="仿宋_GB2312" w:cs="仿宋_GB2312"/>
          <w:color w:val="000000"/>
          <w:sz w:val="32"/>
          <w:szCs w:val="32"/>
        </w:rPr>
        <w:t>）各考试管理机构</w:t>
      </w:r>
      <w:r>
        <w:rPr>
          <w:rFonts w:hint="eastAsia" w:ascii="仿宋_GB2312" w:hAnsi="仿宋_GB2312" w:cs="仿宋_GB2312"/>
          <w:color w:val="000000"/>
          <w:sz w:val="32"/>
          <w:szCs w:val="32"/>
          <w:lang w:eastAsia="zh-CN"/>
        </w:rPr>
        <w:t>应</w:t>
      </w:r>
      <w:r>
        <w:rPr>
          <w:rFonts w:hint="eastAsia" w:ascii="仿宋_GB2312" w:hAnsi="仿宋_GB2312" w:cs="仿宋_GB2312"/>
          <w:color w:val="000000"/>
          <w:sz w:val="32"/>
          <w:szCs w:val="32"/>
          <w:lang w:val="en-US" w:eastAsia="zh-CN"/>
        </w:rPr>
        <w:t>于</w:t>
      </w: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年1</w:t>
      </w:r>
      <w:r>
        <w:rPr>
          <w:rFonts w:hint="eastAsia" w:ascii="仿宋_GB2312" w:hAnsi="仿宋_GB2312" w:cs="仿宋_GB2312"/>
          <w:color w:val="000000"/>
          <w:sz w:val="32"/>
          <w:szCs w:val="32"/>
          <w:lang w:val="en-US" w:eastAsia="zh-CN"/>
        </w:rPr>
        <w:t>0</w:t>
      </w:r>
      <w:r>
        <w:rPr>
          <w:rFonts w:hint="eastAsia" w:ascii="仿宋_GB2312" w:hAnsi="仿宋_GB2312" w:eastAsia="仿宋_GB2312" w:cs="仿宋_GB2312"/>
          <w:color w:val="000000"/>
          <w:sz w:val="32"/>
          <w:szCs w:val="32"/>
        </w:rPr>
        <w:t>月30日前完成本年度考试工作有关资料的封存、登记和归档工作，</w:t>
      </w:r>
      <w:r>
        <w:rPr>
          <w:rFonts w:hint="eastAsia" w:ascii="仿宋_GB2312" w:hAnsi="仿宋_GB2312" w:eastAsia="仿宋_GB2312" w:cs="仿宋_GB2312"/>
          <w:color w:val="000000"/>
          <w:sz w:val="32"/>
          <w:szCs w:val="32"/>
          <w:lang w:eastAsia="zh-CN"/>
        </w:rPr>
        <w:t>向省会计考办</w:t>
      </w:r>
      <w:r>
        <w:rPr>
          <w:rFonts w:hint="eastAsia" w:ascii="仿宋_GB2312" w:hAnsi="仿宋_GB2312" w:eastAsia="仿宋_GB2312" w:cs="仿宋_GB2312"/>
          <w:color w:val="000000"/>
          <w:sz w:val="32"/>
          <w:szCs w:val="32"/>
        </w:rPr>
        <w:t>报送202</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年度考试工作总结。 </w:t>
      </w:r>
    </w:p>
    <w:p>
      <w:pPr>
        <w:tabs>
          <w:tab w:val="left" w:pos="5250"/>
        </w:tabs>
        <w:adjustRightInd w:val="0"/>
        <w:snapToGrid w:val="0"/>
        <w:spacing w:line="360" w:lineRule="auto"/>
        <w:rPr>
          <w:rFonts w:hint="eastAsia" w:ascii="仿宋_GB2312"/>
          <w:szCs w:val="32"/>
        </w:rPr>
      </w:pPr>
      <w:r>
        <w:rPr>
          <w:rFonts w:hint="eastAsia" w:ascii="仿宋_GB2312"/>
          <w:szCs w:val="32"/>
        </w:rPr>
        <w:t xml:space="preserve">                   </w:t>
      </w:r>
    </w:p>
    <w:p>
      <w:pPr>
        <w:tabs>
          <w:tab w:val="left" w:pos="5250"/>
        </w:tabs>
        <w:adjustRightInd w:val="0"/>
        <w:snapToGrid w:val="0"/>
        <w:spacing w:line="360" w:lineRule="auto"/>
        <w:rPr>
          <w:rFonts w:hint="eastAsia" w:ascii="仿宋_GB2312"/>
          <w:szCs w:val="32"/>
        </w:rPr>
      </w:pPr>
    </w:p>
    <w:p>
      <w:pPr>
        <w:tabs>
          <w:tab w:val="left" w:pos="5250"/>
        </w:tabs>
        <w:adjustRightInd w:val="0"/>
        <w:snapToGrid w:val="0"/>
        <w:spacing w:line="360" w:lineRule="auto"/>
        <w:rPr>
          <w:rFonts w:hint="eastAsia" w:ascii="仿宋_GB2312"/>
          <w:szCs w:val="32"/>
        </w:rPr>
      </w:pPr>
    </w:p>
    <w:p>
      <w:pPr>
        <w:snapToGrid w:val="0"/>
        <w:spacing w:line="360" w:lineRule="auto"/>
        <w:ind w:firstLine="1280" w:firstLineChars="400"/>
        <w:rPr>
          <w:rFonts w:hint="eastAsia" w:ascii="仿宋_GB2312"/>
        </w:rPr>
      </w:pPr>
      <w:r>
        <w:rPr>
          <w:rFonts w:hint="eastAsia" w:ascii="仿宋_GB2312"/>
        </w:rPr>
        <w:t>广东省财政厅</w:t>
      </w:r>
      <w:r>
        <w:rPr>
          <w:rFonts w:hint="eastAsia" w:ascii="仿宋_GB2312"/>
          <w:lang w:val="en-US" w:eastAsia="zh-CN"/>
        </w:rPr>
        <w:t xml:space="preserve">        </w:t>
      </w:r>
      <w:r>
        <w:rPr>
          <w:rFonts w:hint="eastAsia" w:ascii="仿宋_GB2312"/>
        </w:rPr>
        <w:t>广东省人力资源和社会保障厅</w:t>
      </w:r>
    </w:p>
    <w:p>
      <w:pPr>
        <w:tabs>
          <w:tab w:val="left" w:pos="7560"/>
          <w:tab w:val="left" w:pos="7740"/>
        </w:tabs>
        <w:snapToGrid w:val="0"/>
        <w:spacing w:line="360" w:lineRule="auto"/>
        <w:ind w:right="640"/>
      </w:pPr>
      <w:r>
        <w:rPr>
          <w:rFonts w:hint="eastAsia" w:ascii="仿宋_GB2312"/>
        </w:rPr>
        <w:t xml:space="preserve">                          </w:t>
      </w:r>
      <w:bookmarkStart w:id="4" w:name="_GoBack"/>
      <w:bookmarkEnd w:id="4"/>
      <w:r>
        <w:rPr>
          <w:rFonts w:hint="eastAsia" w:ascii="仿宋_GB2312"/>
        </w:rPr>
        <w:t xml:space="preserve">        20</w:t>
      </w:r>
      <w:r>
        <w:rPr>
          <w:rFonts w:hint="eastAsia" w:ascii="仿宋_GB2312"/>
          <w:lang w:val="en-US" w:eastAsia="zh-CN"/>
        </w:rPr>
        <w:t>23</w:t>
      </w:r>
      <w:r>
        <w:rPr>
          <w:rFonts w:hint="eastAsia" w:ascii="仿宋_GB2312"/>
        </w:rPr>
        <w:t>年</w:t>
      </w:r>
      <w:r>
        <w:rPr>
          <w:rFonts w:hint="eastAsia" w:ascii="仿宋_GB2312"/>
          <w:lang w:val="en-US" w:eastAsia="zh-CN"/>
        </w:rPr>
        <w:t>12</w:t>
      </w:r>
      <w:r>
        <w:rPr>
          <w:rFonts w:hint="eastAsia" w:ascii="仿宋_GB2312"/>
        </w:rPr>
        <w:t>月</w:t>
      </w:r>
      <w:r>
        <w:rPr>
          <w:rFonts w:hint="eastAsia" w:ascii="仿宋_GB2312"/>
          <w:lang w:val="en-US" w:eastAsia="zh-CN"/>
        </w:rPr>
        <w:t>26</w:t>
      </w:r>
      <w:r>
        <w:rPr>
          <w:rFonts w:hint="eastAsia" w:ascii="仿宋_GB231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418" w:bottom="141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文鼎小标宋简">
    <w:altName w:val="宋体"/>
    <w:panose1 w:val="02010609010101010101"/>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jU5ZTNiZWNjMDFjNzU4YzI5MjhlMzBhZTcxYzUifQ=="/>
  </w:docVars>
  <w:rsids>
    <w:rsidRoot w:val="15EF5381"/>
    <w:rsid w:val="15EF5381"/>
    <w:rsid w:val="1B593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2023-12-28T02:21:00Z</dcterms:created>
  <dc:creator>Lenovo</dc:creator>
  <cp:lastModifiedBy>Lenovo</cp:lastModifiedBy>
  <dcterms:modified xsi:type="dcterms:W3CDTF">2023-12-28T02:34:16Z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F257A41608894C75A9DF60E788943F96_11</vt:lpwstr>
  </property>
</Properties>
</file>