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napToGrid w:val="0"/>
        <w:spacing w:before="0" w:after="0" w:line="288" w:lineRule="auto"/>
        <w:ind w:left="0" w:right="0" w:firstLine="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附件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napToGrid w:val="0"/>
        <w:spacing w:before="0" w:after="0" w:line="288" w:lineRule="auto"/>
        <w:ind w:left="0" w:right="0" w:firstLine="14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bookmarkStart w:id="0" w:name="bookmark3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省政府债券柜台业务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napToGrid w:val="0"/>
        <w:spacing w:before="0" w:after="0" w:line="288" w:lineRule="auto"/>
        <w:ind w:left="0" w:right="0" w:firstLine="14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承办银行申请表</w:t>
      </w:r>
      <w:bookmarkEnd w:id="0"/>
    </w:p>
    <w:p>
      <w:pPr>
        <w:pStyle w:val="6"/>
        <w:keepNext w:val="0"/>
        <w:keepLines w:val="0"/>
        <w:widowControl w:val="0"/>
        <w:shd w:val="clear" w:color="auto" w:fill="auto"/>
        <w:bidi w:val="0"/>
        <w:snapToGrid w:val="0"/>
        <w:spacing w:before="0" w:after="0" w:line="288" w:lineRule="auto"/>
        <w:ind w:left="0" w:right="0" w:firstLine="14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pP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63"/>
        </w:tabs>
        <w:bidi w:val="0"/>
        <w:spacing w:before="0" w:after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填表日期：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shd w:val="clear" w:color="auto" w:fill="auto"/>
          <w:lang w:eastAsia="zh-CN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8"/>
        <w:gridCol w:w="7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  <w:jc w:val="center"/>
        </w:trPr>
        <w:tc>
          <w:tcPr>
            <w:tcW w:w="89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机构全称（加盖公章）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atLeast"/>
          <w:jc w:val="center"/>
        </w:trPr>
        <w:tc>
          <w:tcPr>
            <w:tcW w:w="1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分销意愿</w:t>
            </w:r>
          </w:p>
        </w:tc>
        <w:tc>
          <w:tcPr>
            <w:tcW w:w="7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538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8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8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24年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广东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省政府债券柜台发行意愿分销金额：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债市能力</w:t>
            </w:r>
          </w:p>
        </w:tc>
        <w:tc>
          <w:tcPr>
            <w:tcW w:w="7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7715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8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8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年记账式附息国债在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广东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省内柜台实际分销量：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亿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7715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8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8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年各省市地方债柜台实际分销量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亿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8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8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8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年国家开发银行金融债在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广东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省内柜台实际分销量：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服务水平</w:t>
            </w:r>
          </w:p>
        </w:tc>
        <w:tc>
          <w:tcPr>
            <w:tcW w:w="7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总机构是否在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广东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省：是（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）否（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2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关于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广东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省政府债券柜台发行业务的宣传推广渠道：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门户网站（）营业网点（）网银和手机银行（）主流新闻媒体（）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主流网站（）资讯类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8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APP（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80"/>
                <w:position w:val="0"/>
                <w:sz w:val="24"/>
                <w:szCs w:val="24"/>
                <w:shd w:val="clear" w:color="auto" w:fill="auto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微信微博（）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其他（请填列）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5670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广东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省内开办柜台业务的营业网点数量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atLeast"/>
          <w:jc w:val="center"/>
        </w:trPr>
        <w:tc>
          <w:tcPr>
            <w:tcW w:w="12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联系方式</w:t>
            </w:r>
          </w:p>
        </w:tc>
        <w:tc>
          <w:tcPr>
            <w:tcW w:w="7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联系部门：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4126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联系人姓名：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4133"/>
                <w:tab w:val="left" w:pos="6941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联系人办公电话：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手机：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atLeast"/>
          <w:jc w:val="center"/>
        </w:trPr>
        <w:tc>
          <w:tcPr>
            <w:tcW w:w="12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4097"/>
                <w:tab w:val="left" w:pos="6955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通讯地址：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邮编：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邮箱：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630" w:right="0" w:hanging="63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zh-CN" w:eastAsia="zh-CN" w:bidi="zh-CN"/>
        </w:rPr>
        <w:t>注：1.本表加盖总机构（或被授权分支机构）公章有效，由分支机构申请的，需提供总机构授权委托书原件；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24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575" w:leftChars="174" w:right="0" w:rightChars="0" w:hanging="21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en-US" w:eastAsia="zh-CN" w:bidi="zh-CN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zh-CN" w:eastAsia="zh-CN" w:bidi="zh-CN"/>
        </w:rPr>
        <w:t>广东省政府债券柜台发行意愿分销金额是指，广东省财政厅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en-US" w:eastAsia="zh-CN" w:bidi="zh-CN"/>
        </w:rPr>
        <w:t>2024年5月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zh-CN" w:eastAsia="zh-CN" w:bidi="zh-CN"/>
        </w:rPr>
        <w:t>柜台发行时你行意愿分销金额（千万元整数倍，本次柜台发行对应债券初步计划为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en-US" w:eastAsia="zh-CN" w:bidi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zh-CN" w:eastAsia="zh-CN" w:bidi="zh-CN"/>
        </w:rPr>
        <w:t>年期专项债券）；</w:t>
      </w:r>
    </w:p>
    <w:p>
      <w:pPr>
        <w:pStyle w:val="5"/>
        <w:numPr>
          <w:ilvl w:val="0"/>
          <w:numId w:val="0"/>
        </w:numPr>
        <w:shd w:val="clear" w:color="auto" w:fill="auto"/>
        <w:tabs>
          <w:tab w:val="left" w:pos="241"/>
        </w:tabs>
        <w:spacing w:line="240" w:lineRule="auto"/>
        <w:ind w:left="575" w:leftChars="174" w:hanging="210" w:hangingChars="100"/>
        <w:jc w:val="left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en-US" w:eastAsia="zh-CN" w:bidi="zh-CN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zh-CN" w:eastAsia="zh-CN" w:bidi="zh-CN"/>
        </w:rPr>
        <w:t>本表所指“广东省”均包含深圳市。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41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宋体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gcoa.gdczt.gov.cn:8080/bgzdhxt/weaver/weaver.file.FileDownloadForNews?uuid=2506916a-9609-4bd4-ab01-866490070747&amp;fileid=4411030&amp;type=document&amp;isofficeview=0"/>
  </w:docVars>
  <w:rsids>
    <w:rsidRoot w:val="00000000"/>
    <w:rsid w:val="0846446A"/>
    <w:rsid w:val="0AE63797"/>
    <w:rsid w:val="144F3990"/>
    <w:rsid w:val="2089246C"/>
    <w:rsid w:val="23D40011"/>
    <w:rsid w:val="25B34D8B"/>
    <w:rsid w:val="31CC52AE"/>
    <w:rsid w:val="345672BA"/>
    <w:rsid w:val="46CC2CFD"/>
    <w:rsid w:val="506D5173"/>
    <w:rsid w:val="5A352057"/>
    <w:rsid w:val="61313D02"/>
    <w:rsid w:val="77FC3C3F"/>
    <w:rsid w:val="78AF6B4E"/>
    <w:rsid w:val="78FF50CB"/>
    <w:rsid w:val="FBAFF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其他"/>
    <w:basedOn w:val="1"/>
    <w:qFormat/>
    <w:uiPriority w:val="0"/>
    <w:pPr>
      <w:widowControl w:val="0"/>
      <w:shd w:val="clear" w:color="auto" w:fill="FFFFFF"/>
      <w:spacing w:line="396" w:lineRule="auto"/>
      <w:ind w:firstLine="370"/>
      <w:jc w:val="distribute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5">
    <w:name w:val="表格标题"/>
    <w:basedOn w:val="1"/>
    <w:qFormat/>
    <w:uiPriority w:val="0"/>
    <w:pPr>
      <w:widowControl w:val="0"/>
      <w:shd w:val="clear" w:color="auto" w:fill="FFFFFF"/>
      <w:spacing w:line="369" w:lineRule="exact"/>
      <w:ind w:left="460"/>
      <w:jc w:val="distribute"/>
    </w:pPr>
    <w:rPr>
      <w:rFonts w:ascii="MingLiU" w:hAnsi="MingLiU" w:eastAsia="MingLiU" w:cs="MingLiU"/>
      <w:sz w:val="22"/>
      <w:szCs w:val="22"/>
      <w:u w:val="none"/>
      <w:lang w:val="zh-CN" w:eastAsia="zh-CN" w:bidi="zh-CN"/>
    </w:rPr>
  </w:style>
  <w:style w:type="paragraph" w:customStyle="1" w:styleId="6">
    <w:name w:val="正文文本1"/>
    <w:basedOn w:val="1"/>
    <w:qFormat/>
    <w:uiPriority w:val="0"/>
    <w:pPr>
      <w:widowControl w:val="0"/>
      <w:shd w:val="clear" w:color="auto" w:fill="FFFFFF"/>
      <w:spacing w:line="396" w:lineRule="auto"/>
      <w:ind w:firstLine="370"/>
      <w:jc w:val="distribute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2022-04-26T12:19:00Z</dcterms:created>
  <dc:creator>zhangf</dc:creator>
  <cp:lastModifiedBy>ht706</cp:lastModifiedBy>
  <cp:lastPrinted>2022-04-28T09:02:00Z</cp:lastPrinted>
  <dcterms:modified xsi:type="dcterms:W3CDTF">2024-04-15T18:10:09Z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0CC07907350E40DD01FD1C66ABB147B9</vt:lpwstr>
  </property>
</Properties>
</file>