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4B29">
      <w:pPr>
        <w:spacing w:line="259" w:lineRule="auto"/>
        <w:rPr>
          <w:rFonts w:ascii="Arial"/>
          <w:sz w:val="21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F9952E6">
      <w:pPr>
        <w:spacing w:before="117" w:line="221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绩效目标表</w:t>
      </w:r>
    </w:p>
    <w:p w14:paraId="4A2D2003">
      <w:pPr>
        <w:spacing w:before="192" w:line="225" w:lineRule="auto"/>
        <w:ind w:left="0" w:firstLine="0" w:firstLineChars="0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  <w:u w:val="none" w:color="FFFFFF"/>
          <w:shd w:val="clear" w:color="auto" w:fill="auto"/>
        </w:rPr>
        <w:t>(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年度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  <w:u w:val="none" w:color="FFFFFF"/>
          <w:shd w:val="clear" w:color="auto" w:fill="auto"/>
        </w:rPr>
        <w:t>)</w:t>
      </w:r>
    </w:p>
    <w:tbl>
      <w:tblPr>
        <w:tblStyle w:val="4"/>
        <w:tblpPr w:leftFromText="180" w:rightFromText="180" w:vertAnchor="text" w:horzAnchor="page" w:tblpX="1448" w:tblpY="101"/>
        <w:tblOverlap w:val="never"/>
        <w:tblW w:w="9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708"/>
        <w:gridCol w:w="1688"/>
        <w:gridCol w:w="3256"/>
        <w:gridCol w:w="1833"/>
      </w:tblGrid>
      <w:tr w14:paraId="2E400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2" w:type="dxa"/>
            <w:gridSpan w:val="2"/>
          </w:tcPr>
          <w:p w14:paraId="371E294F">
            <w:pPr>
              <w:pStyle w:val="5"/>
              <w:spacing w:before="214" w:line="220" w:lineRule="auto"/>
              <w:ind w:left="69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专项名称</w:t>
            </w:r>
          </w:p>
        </w:tc>
        <w:tc>
          <w:tcPr>
            <w:tcW w:w="6777" w:type="dxa"/>
            <w:gridSpan w:val="3"/>
          </w:tcPr>
          <w:p w14:paraId="0FE5F160">
            <w:pPr>
              <w:pStyle w:val="5"/>
              <w:spacing w:before="213" w:line="219" w:lineRule="auto"/>
              <w:ind w:left="14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优质高效医疗卫生服务体系建设工程专项</w:t>
            </w:r>
          </w:p>
        </w:tc>
      </w:tr>
      <w:tr w14:paraId="55641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52" w:type="dxa"/>
            <w:gridSpan w:val="2"/>
          </w:tcPr>
          <w:p w14:paraId="11856E63">
            <w:pPr>
              <w:pStyle w:val="5"/>
              <w:spacing w:before="210" w:line="220" w:lineRule="auto"/>
              <w:ind w:left="384" w:firstLine="484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6777" w:type="dxa"/>
            <w:gridSpan w:val="3"/>
          </w:tcPr>
          <w:p w14:paraId="62118611">
            <w:pPr>
              <w:pStyle w:val="5"/>
              <w:spacing w:before="209" w:line="219" w:lineRule="auto"/>
              <w:ind w:left="24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广东省卫生健康委员会</w:t>
            </w:r>
          </w:p>
        </w:tc>
      </w:tr>
      <w:tr w14:paraId="1B53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52" w:type="dxa"/>
            <w:gridSpan w:val="2"/>
          </w:tcPr>
          <w:p w14:paraId="3D34A49C">
            <w:pPr>
              <w:pStyle w:val="5"/>
              <w:spacing w:before="139" w:line="219" w:lineRule="auto"/>
              <w:ind w:left="1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本次下达中央预算内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投资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u w:val="none" w:color="FFFFFF"/>
                <w:shd w:val="clear" w:color="auto" w:fill="auto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u w:val="none" w:color="FFFFFF"/>
                <w:shd w:val="clear" w:color="auto" w:fill="auto"/>
              </w:rPr>
              <w:t>)</w:t>
            </w:r>
          </w:p>
        </w:tc>
        <w:tc>
          <w:tcPr>
            <w:tcW w:w="6777" w:type="dxa"/>
            <w:gridSpan w:val="3"/>
          </w:tcPr>
          <w:p w14:paraId="01D0ABAD">
            <w:pPr>
              <w:spacing w:line="2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4F376B">
            <w:pPr>
              <w:pStyle w:val="5"/>
              <w:spacing w:before="69" w:line="183" w:lineRule="auto"/>
              <w:ind w:left="322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u w:val="none" w:color="FFFFFF"/>
                <w:shd w:val="clear" w:color="auto" w:fill="auto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000</w:t>
            </w:r>
          </w:p>
        </w:tc>
      </w:tr>
      <w:tr w14:paraId="354EA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44" w:type="dxa"/>
            <w:textDirection w:val="tbRlV"/>
          </w:tcPr>
          <w:p w14:paraId="370EABD8">
            <w:pPr>
              <w:pStyle w:val="5"/>
              <w:spacing w:before="168" w:line="217" w:lineRule="auto"/>
              <w:ind w:left="1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 体 目 标</w:t>
            </w:r>
          </w:p>
        </w:tc>
        <w:tc>
          <w:tcPr>
            <w:tcW w:w="8485" w:type="dxa"/>
            <w:gridSpan w:val="4"/>
          </w:tcPr>
          <w:p w14:paraId="1C49B993">
            <w:pPr>
              <w:pStyle w:val="5"/>
              <w:spacing w:before="68" w:line="246" w:lineRule="auto"/>
              <w:ind w:right="149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以习近平新时代中国特色社会主义思想为指导，深入贯彻落实党中央、国务院决策部署， 切实推动《“十四五”优质高效医疗卫生服务体系建设实施方案》等政策任务落地，逐步改善</w:t>
            </w:r>
            <w:bookmarkStart w:id="0" w:name="FunCunProofread173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医疗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机构基础条件，提升公共卫生防控救治能力，推动优质医疗资源扩容和均衡布局，提升重点人群健康服务能力，为加快完善分级诊疗体系、形成有序就医格局、满足人民群众持续增长的健康需求提供重要保障。</w:t>
            </w:r>
          </w:p>
        </w:tc>
      </w:tr>
      <w:tr w14:paraId="2201C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</w:tcPr>
          <w:p w14:paraId="43BEE0B7">
            <w:pPr>
              <w:pStyle w:val="5"/>
              <w:spacing w:before="168" w:line="217" w:lineRule="auto"/>
              <w:ind w:left="8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708" w:type="dxa"/>
          </w:tcPr>
          <w:p w14:paraId="7017C64F">
            <w:pPr>
              <w:pStyle w:val="5"/>
              <w:spacing w:before="204" w:line="220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一级指标</w:t>
            </w:r>
          </w:p>
        </w:tc>
        <w:tc>
          <w:tcPr>
            <w:tcW w:w="1688" w:type="dxa"/>
          </w:tcPr>
          <w:p w14:paraId="27AAAEDA">
            <w:pPr>
              <w:pStyle w:val="5"/>
              <w:spacing w:before="204" w:line="220" w:lineRule="auto"/>
              <w:ind w:left="4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二级指标</w:t>
            </w:r>
          </w:p>
        </w:tc>
        <w:tc>
          <w:tcPr>
            <w:tcW w:w="3256" w:type="dxa"/>
          </w:tcPr>
          <w:p w14:paraId="02931AD1">
            <w:pPr>
              <w:pStyle w:val="5"/>
              <w:spacing w:before="204" w:line="220" w:lineRule="auto"/>
              <w:ind w:left="12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三级指标</w:t>
            </w:r>
          </w:p>
        </w:tc>
        <w:tc>
          <w:tcPr>
            <w:tcW w:w="1833" w:type="dxa"/>
          </w:tcPr>
          <w:p w14:paraId="6D1DA697">
            <w:pPr>
              <w:pStyle w:val="5"/>
              <w:spacing w:before="203" w:line="219" w:lineRule="auto"/>
              <w:ind w:left="5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指标值</w:t>
            </w:r>
          </w:p>
        </w:tc>
      </w:tr>
      <w:tr w14:paraId="4A54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51984E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52E9310">
            <w:pPr>
              <w:pStyle w:val="5"/>
              <w:spacing w:before="214" w:line="220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实施效果指标</w:t>
            </w:r>
          </w:p>
        </w:tc>
        <w:tc>
          <w:tcPr>
            <w:tcW w:w="1688" w:type="dxa"/>
          </w:tcPr>
          <w:p w14:paraId="009D8106">
            <w:pPr>
              <w:pStyle w:val="5"/>
              <w:spacing w:before="213" w:line="219" w:lineRule="auto"/>
              <w:ind w:left="4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产出指标</w:t>
            </w:r>
          </w:p>
        </w:tc>
        <w:tc>
          <w:tcPr>
            <w:tcW w:w="3256" w:type="dxa"/>
          </w:tcPr>
          <w:p w14:paraId="544E492C">
            <w:pPr>
              <w:pStyle w:val="5"/>
              <w:spacing w:before="213" w:line="219" w:lineRule="auto"/>
              <w:ind w:firstLine="976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支持项目数量</w:t>
            </w:r>
          </w:p>
        </w:tc>
        <w:tc>
          <w:tcPr>
            <w:tcW w:w="1833" w:type="dxa"/>
          </w:tcPr>
          <w:p w14:paraId="22A47BAA">
            <w:pPr>
              <w:pStyle w:val="5"/>
              <w:spacing w:before="267" w:line="183" w:lineRule="auto"/>
              <w:ind w:left="74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2个</w:t>
            </w:r>
          </w:p>
        </w:tc>
      </w:tr>
      <w:tr w14:paraId="24CFB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1B387B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14:paraId="4B096B19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8CDED1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1DC481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BD73C5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DE9ABC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CEA13C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D54A72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58FF28">
            <w:pPr>
              <w:spacing w:line="25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8954D5">
            <w:pPr>
              <w:pStyle w:val="5"/>
              <w:spacing w:before="69" w:line="219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过程管理指标</w:t>
            </w: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 w14:paraId="088EF7ED">
            <w:pPr>
              <w:spacing w:line="45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B57726">
            <w:pPr>
              <w:pStyle w:val="5"/>
              <w:spacing w:before="68" w:line="219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计划管理指标</w:t>
            </w:r>
          </w:p>
        </w:tc>
        <w:tc>
          <w:tcPr>
            <w:tcW w:w="3256" w:type="dxa"/>
          </w:tcPr>
          <w:p w14:paraId="35F9403E">
            <w:pPr>
              <w:pStyle w:val="5"/>
              <w:spacing w:before="214" w:line="220" w:lineRule="auto"/>
              <w:ind w:left="7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投资计划分解用时</w:t>
            </w:r>
          </w:p>
        </w:tc>
        <w:tc>
          <w:tcPr>
            <w:tcW w:w="1833" w:type="dxa"/>
          </w:tcPr>
          <w:p w14:paraId="7B9606FF">
            <w:pPr>
              <w:pStyle w:val="5"/>
              <w:spacing w:before="213" w:line="219" w:lineRule="auto"/>
              <w:ind w:left="2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0个工作日</w:t>
            </w:r>
          </w:p>
        </w:tc>
      </w:tr>
      <w:tr w14:paraId="3E4C0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1653F65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2CFCD4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 w14:paraId="4B49EF7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7629214">
            <w:pPr>
              <w:pStyle w:val="5"/>
              <w:spacing w:before="214" w:line="219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“两个责任”按项目落实到位率</w:t>
            </w:r>
          </w:p>
        </w:tc>
        <w:tc>
          <w:tcPr>
            <w:tcW w:w="1833" w:type="dxa"/>
          </w:tcPr>
          <w:p w14:paraId="1ECF1F44">
            <w:pPr>
              <w:pStyle w:val="5"/>
              <w:spacing w:before="267" w:line="184" w:lineRule="auto"/>
              <w:ind w:left="6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val="en-US" w:eastAsia="zh-CN"/>
              </w:rPr>
              <w:t>≥95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%</w:t>
            </w:r>
          </w:p>
        </w:tc>
      </w:tr>
      <w:tr w14:paraId="334A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6EF452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02BEBD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 w14:paraId="74356955">
            <w:pPr>
              <w:spacing w:line="4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E902A4">
            <w:pPr>
              <w:pStyle w:val="5"/>
              <w:spacing w:before="68" w:line="219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资金管理指标</w:t>
            </w:r>
          </w:p>
        </w:tc>
        <w:tc>
          <w:tcPr>
            <w:tcW w:w="3256" w:type="dxa"/>
          </w:tcPr>
          <w:p w14:paraId="4713B344">
            <w:pPr>
              <w:pStyle w:val="5"/>
              <w:spacing w:before="215" w:line="219" w:lineRule="auto"/>
              <w:ind w:left="5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中央预算内投资支付率</w:t>
            </w:r>
          </w:p>
        </w:tc>
        <w:tc>
          <w:tcPr>
            <w:tcW w:w="1833" w:type="dxa"/>
          </w:tcPr>
          <w:p w14:paraId="558191CC">
            <w:pPr>
              <w:pStyle w:val="5"/>
              <w:spacing w:before="236" w:line="237" w:lineRule="auto"/>
              <w:ind w:left="6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0%</w:t>
            </w:r>
          </w:p>
        </w:tc>
      </w:tr>
      <w:tr w14:paraId="4C43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12E741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2BE88A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 w14:paraId="456B3E1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29BEFB4">
            <w:pPr>
              <w:pStyle w:val="5"/>
              <w:spacing w:before="216" w:line="219" w:lineRule="auto"/>
              <w:ind w:left="6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年度计划投资完成率</w:t>
            </w:r>
          </w:p>
        </w:tc>
        <w:tc>
          <w:tcPr>
            <w:tcW w:w="1833" w:type="dxa"/>
          </w:tcPr>
          <w:p w14:paraId="37C001AF">
            <w:pPr>
              <w:pStyle w:val="5"/>
              <w:spacing w:before="237" w:line="237" w:lineRule="auto"/>
              <w:ind w:left="6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0%</w:t>
            </w:r>
          </w:p>
        </w:tc>
      </w:tr>
      <w:tr w14:paraId="4B7C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4BA1B53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2F6E1D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 w14:paraId="507528C6">
            <w:pPr>
              <w:spacing w:line="46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D75932">
            <w:pPr>
              <w:pStyle w:val="5"/>
              <w:spacing w:before="68" w:line="219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项目管理指标</w:t>
            </w:r>
          </w:p>
        </w:tc>
        <w:tc>
          <w:tcPr>
            <w:tcW w:w="3256" w:type="dxa"/>
          </w:tcPr>
          <w:p w14:paraId="6FDE4306">
            <w:pPr>
              <w:pStyle w:val="5"/>
              <w:spacing w:before="217" w:line="219" w:lineRule="auto"/>
              <w:ind w:left="10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项目开工率</w:t>
            </w:r>
          </w:p>
        </w:tc>
        <w:tc>
          <w:tcPr>
            <w:tcW w:w="1833" w:type="dxa"/>
          </w:tcPr>
          <w:p w14:paraId="2B843625">
            <w:pPr>
              <w:pStyle w:val="5"/>
              <w:spacing w:before="270" w:line="184" w:lineRule="auto"/>
              <w:ind w:firstLine="46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按计划开工</w:t>
            </w:r>
          </w:p>
        </w:tc>
      </w:tr>
      <w:tr w14:paraId="321E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 w14:paraId="49F0AB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 w14:paraId="101116C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 w14:paraId="3F5BE4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14:paraId="432B761D">
            <w:pPr>
              <w:pStyle w:val="5"/>
              <w:spacing w:before="217" w:line="219" w:lineRule="auto"/>
              <w:ind w:firstLine="242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规模、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概算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833" w:type="dxa"/>
            <w:vAlign w:val="center"/>
          </w:tcPr>
          <w:p w14:paraId="6DA1F001">
            <w:pPr>
              <w:pStyle w:val="5"/>
              <w:spacing w:before="271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按照</w:t>
            </w:r>
            <w:bookmarkStart w:id="1" w:name="FunCunProofread5032"/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u w:val="none" w:color="ED7D31"/>
                <w:lang w:eastAsia="zh-CN"/>
              </w:rPr>
              <w:t>批复</w:t>
            </w:r>
            <w:bookmarkEnd w:id="1"/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规模、建标准实施、避免违规超概算</w:t>
            </w:r>
          </w:p>
        </w:tc>
      </w:tr>
      <w:tr w14:paraId="5088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</w:tcPr>
          <w:p w14:paraId="62A3BA7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</w:tcPr>
          <w:p w14:paraId="3B7F9B4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9348A8C">
            <w:pPr>
              <w:pStyle w:val="5"/>
              <w:spacing w:before="258" w:line="219" w:lineRule="auto"/>
              <w:ind w:lef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监督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u w:val="none" w:color="FFFFFF"/>
                <w:shd w:val="clear" w:color="auto" w:fill="auto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3256" w:type="dxa"/>
          </w:tcPr>
          <w:p w14:paraId="0FE69A20">
            <w:pPr>
              <w:pStyle w:val="5"/>
              <w:spacing w:before="119" w:line="257" w:lineRule="auto"/>
              <w:ind w:left="1414" w:right="10" w:hanging="13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审计、督查、巡视等指出问题项目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比例</w:t>
            </w:r>
          </w:p>
        </w:tc>
        <w:tc>
          <w:tcPr>
            <w:tcW w:w="1833" w:type="dxa"/>
          </w:tcPr>
          <w:p w14:paraId="2B6A41B7"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6A40F6">
            <w:pPr>
              <w:pStyle w:val="5"/>
              <w:spacing w:before="69" w:line="183" w:lineRule="auto"/>
              <w:ind w:left="8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 w14:paraId="39744AAE">
      <w:pPr>
        <w:spacing w:line="118" w:lineRule="exact"/>
      </w:pPr>
    </w:p>
    <w:p w14:paraId="753F56E6">
      <w:pPr>
        <w:rPr>
          <w:rFonts w:ascii="Arial"/>
          <w:sz w:val="21"/>
        </w:rPr>
      </w:pPr>
    </w:p>
    <w:sectPr>
      <w:pgSz w:w="11910" w:h="16840"/>
      <w:pgMar w:top="2041" w:right="1417" w:bottom="141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GWebUrl" w:val="http://gcoa.gdczt.gov.cn:8080/bgzdhxt/weaver/weaver.file.FileDownloadForNews?uuid=27a85fab-ebb9-4910-928d-dd6efaf32fb8&amp;fileid=5898411&amp;type=document&amp;isofficeview=0"/>
  </w:docVars>
  <w:rsids>
    <w:rsidRoot w:val="00000000"/>
    <w:rsid w:val="019F4CB6"/>
    <w:rsid w:val="36EA7575"/>
    <w:rsid w:val="5EA21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426</Words>
  <Characters>442</Characters>
  <Paragraphs>85</Paragraphs>
  <TotalTime>8</TotalTime>
  <ScaleCrop>false</ScaleCrop>
  <LinksUpToDate>false</LinksUpToDate>
  <CharactersWithSpaces>475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2024-01-23T16:59:00Z</dcterms:created>
  <dc:creator>Kingsoft-PDF</dc:creator>
  <cp:lastModifiedBy>辣辣辣</cp:lastModifiedBy>
  <cp:lastPrinted>2025-03-18T01:21:00Z</cp:lastPrinted>
  <dcterms:modified xsi:type="dcterms:W3CDTF">2025-03-20T01:35:38Z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2024-01-22T16:59:18Z</vt:filetime>
  </property>
  <property fmtid="{D5CDD505-2E9C-101B-9397-08002B2CF9AE}" pid="4" name="UsrData">
    <vt:lpwstr>65ae2e64de98f5001f9eb61bwl</vt:lpwstr>
  </property>
  <property fmtid="{D5CDD505-2E9C-101B-9397-08002B2CF9AE}" pid="5" name="KSOProductBuildVer">
    <vt:lpwstr>2052-12.1.0.20305</vt:lpwstr>
  </property>
  <property fmtid="{D5CDD505-2E9C-101B-9397-08002B2CF9AE}" pid="6" name="ICV">
    <vt:lpwstr>8DA67663E40445F6992B3286032D03CC</vt:lpwstr>
  </property>
  <property fmtid="{D5CDD505-2E9C-101B-9397-08002B2CF9AE}" pid="7" name="KSOTemplateDocerSaveRecord">
    <vt:lpwstr>eyJoZGlkIjoiNjkwMjU5ZTNiZWNjMDFjNzU4YzI5MjhlMzBhZTcxYzUiLCJ1c2VySWQiOiIzMTg5NjkyMzYifQ==</vt:lpwstr>
  </property>
</Properties>
</file>