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BE5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spacing w:val="0"/>
          <w:kern w:val="0"/>
          <w:sz w:val="44"/>
          <w:szCs w:val="44"/>
          <w:lang w:val="en-US" w:eastAsia="zh-CN" w:bidi="ar"/>
        </w:rPr>
        <w:t>广东省财政厅2025年09月至12月政府采购意向</w:t>
      </w:r>
    </w:p>
    <w:p w14:paraId="7CA7EA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为便于供应商及时了解政府采购信息，根据《财政部关于开展政府采购意向公开工作的通知》（财库〔2020〕10号）等有关规定，现将本单位202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采购意向公开如下：</w:t>
      </w:r>
    </w:p>
    <w:tbl>
      <w:tblPr>
        <w:tblStyle w:val="4"/>
        <w:tblW w:w="5063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416"/>
        <w:gridCol w:w="4165"/>
        <w:gridCol w:w="3738"/>
        <w:gridCol w:w="1251"/>
        <w:gridCol w:w="1320"/>
        <w:gridCol w:w="1277"/>
      </w:tblGrid>
      <w:tr w14:paraId="5B473C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414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C82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15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267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62C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落实政府采购政策情况</w:t>
            </w:r>
          </w:p>
        </w:tc>
        <w:tc>
          <w:tcPr>
            <w:tcW w:w="4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8F0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预算金额</w:t>
            </w:r>
          </w:p>
          <w:p w14:paraId="6DC62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元)</w:t>
            </w:r>
          </w:p>
        </w:tc>
        <w:tc>
          <w:tcPr>
            <w:tcW w:w="4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6E4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F5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43C07F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301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7F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2026-2028年广东省财政厅监督检查辅助服务采购</w:t>
            </w:r>
          </w:p>
        </w:tc>
        <w:tc>
          <w:tcPr>
            <w:tcW w:w="15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981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通过招标方式，采购财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监督检查辅助服务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协助监督工作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，主要用于第三方机构协助财政部门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依法依规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开展财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监督检查各项工作，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包括对财政、财务、会计等活动实施监督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检查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，以规范财经秩序、促进经济社会健康发展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1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240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落实《政府采购促进中小企业发展管理办法》等法律法规要求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7B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2700.00</w:t>
            </w:r>
          </w:p>
        </w:tc>
        <w:tc>
          <w:tcPr>
            <w:tcW w:w="4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AB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2025年11月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F23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预算金额为三年合计数</w:t>
            </w:r>
          </w:p>
        </w:tc>
      </w:tr>
    </w:tbl>
    <w:p w14:paraId="0183F4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本次公开的采购意向是本单位政府采购工作的初步安排，具体采购项目情况以相关采购公告和采购文件为准。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 </w:t>
      </w:r>
    </w:p>
    <w:p w14:paraId="1EAB50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广东省财政厅</w:t>
      </w:r>
    </w:p>
    <w:p w14:paraId="6FD753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gcoa.gdczt.gov.cn:8080/bgzdhxt/weaver/weaver.file.FileDownloadForNews?uuid=777121b2-807b-44d5-96cf-ee8978386984&amp;fileid=6617248&amp;type=document&amp;isofficeview=0"/>
  </w:docVars>
  <w:rsids>
    <w:rsidRoot w:val="62CF1CC7"/>
    <w:rsid w:val="04B75AEA"/>
    <w:rsid w:val="0C04516C"/>
    <w:rsid w:val="12E2110D"/>
    <w:rsid w:val="1F0F07A1"/>
    <w:rsid w:val="209F1C50"/>
    <w:rsid w:val="2DFF1552"/>
    <w:rsid w:val="329F6E8D"/>
    <w:rsid w:val="34D9170F"/>
    <w:rsid w:val="3BEB6BBD"/>
    <w:rsid w:val="3E9A01F4"/>
    <w:rsid w:val="3F7BE1FA"/>
    <w:rsid w:val="3FE7663A"/>
    <w:rsid w:val="44435F2D"/>
    <w:rsid w:val="46B6538E"/>
    <w:rsid w:val="476B04BB"/>
    <w:rsid w:val="48A07107"/>
    <w:rsid w:val="4AE83049"/>
    <w:rsid w:val="51D90547"/>
    <w:rsid w:val="54532988"/>
    <w:rsid w:val="563E2B40"/>
    <w:rsid w:val="573E321E"/>
    <w:rsid w:val="5A707534"/>
    <w:rsid w:val="5B431EF1"/>
    <w:rsid w:val="5EDF3EDC"/>
    <w:rsid w:val="61923281"/>
    <w:rsid w:val="61EA7429"/>
    <w:rsid w:val="62CF1CC7"/>
    <w:rsid w:val="66EFC468"/>
    <w:rsid w:val="66FB52D7"/>
    <w:rsid w:val="69EF16D3"/>
    <w:rsid w:val="6A86141A"/>
    <w:rsid w:val="6B8F08B7"/>
    <w:rsid w:val="6F487191"/>
    <w:rsid w:val="6FF12D89"/>
    <w:rsid w:val="755F5A29"/>
    <w:rsid w:val="78492ED5"/>
    <w:rsid w:val="7CEF5E27"/>
    <w:rsid w:val="7DFFC870"/>
    <w:rsid w:val="7F6A52E1"/>
    <w:rsid w:val="7F7C5B9F"/>
    <w:rsid w:val="7FFE3255"/>
    <w:rsid w:val="99BF1E19"/>
    <w:rsid w:val="E0FDD3A7"/>
    <w:rsid w:val="F9D34CD1"/>
    <w:rsid w:val="FEDBD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391</Characters>
  <Lines>1</Lines>
  <Paragraphs>1</Paragraphs>
  <TotalTime>30</TotalTime>
  <ScaleCrop>false</ScaleCrop>
  <LinksUpToDate>false</LinksUpToDate>
  <CharactersWithSpaces>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2021-05-16T17:39:00Z</dcterms:created>
  <dc:creator>一碗面</dc:creator>
  <cp:lastModifiedBy>Jaymi</cp:lastModifiedBy>
  <dcterms:modified xsi:type="dcterms:W3CDTF">2025-09-18T06:35:58Z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4E94CAD622BDFC65DB2AC9684467F90F</vt:lpwstr>
  </property>
  <property fmtid="{D5CDD505-2E9C-101B-9397-08002B2CF9AE}" pid="4" name="KSOTemplateDocerSaveRecord">
    <vt:lpwstr>eyJoZGlkIjoiNjkwMjU5ZTNiZWNjMDFjNzU4YzI5MjhlMzBhZTcxYzUiLCJ1c2VySWQiOiIzMDc3OTEwMzgifQ==</vt:lpwstr>
  </property>
</Properties>
</file>